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D8F35" w14:textId="77777777" w:rsidR="00A439E7" w:rsidRPr="00A439E7" w:rsidRDefault="00A439E7" w:rsidP="00A439E7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0"/>
          <w:szCs w:val="20"/>
        </w:rPr>
      </w:pPr>
      <w:bookmarkStart w:id="0" w:name="_GoBack"/>
      <w:bookmarkEnd w:id="0"/>
      <w:proofErr w:type="spellStart"/>
      <w:r w:rsidRPr="00A439E7">
        <w:rPr>
          <w:rFonts w:ascii="Times New Roman" w:hAnsi="Times New Roman"/>
          <w:bCs/>
          <w:i/>
          <w:sz w:val="20"/>
          <w:szCs w:val="20"/>
        </w:rPr>
        <w:t>Príloha</w:t>
      </w:r>
      <w:proofErr w:type="spellEnd"/>
      <w:r w:rsidRPr="00A439E7">
        <w:rPr>
          <w:rFonts w:ascii="Times New Roman" w:hAnsi="Times New Roman"/>
          <w:bCs/>
          <w:i/>
          <w:sz w:val="20"/>
          <w:szCs w:val="20"/>
        </w:rPr>
        <w:t xml:space="preserve"> č. 28</w:t>
      </w:r>
    </w:p>
    <w:p w14:paraId="76FD59DE" w14:textId="77777777" w:rsidR="00A439E7" w:rsidRDefault="00A439E7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Čestné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vyhlásenie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prijímateľa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týkajúce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b/>
          <w:bCs/>
          <w:szCs w:val="19"/>
        </w:rPr>
        <w:t>sa</w:t>
      </w:r>
      <w:proofErr w:type="spellEnd"/>
      <w:proofErr w:type="gram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záujmov</w:t>
      </w:r>
      <w:proofErr w:type="spellEnd"/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finančného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71"/>
        <w:gridCol w:w="6989"/>
      </w:tblGrid>
      <w:tr w:rsidR="00106D82" w:rsidRPr="00BE21B5" w14:paraId="7B3683B1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zástupca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Projekt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4"/>
        <w:gridCol w:w="6976"/>
      </w:tblGrid>
      <w:tr w:rsidR="00106D82" w:rsidRPr="00BE21B5" w14:paraId="13E74F6D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zmluvy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NFP/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rozhodnutia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schválení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žiadosti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projekt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finančného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6997"/>
      </w:tblGrid>
      <w:tr w:rsidR="00106D82" w:rsidRPr="00BE21B5" w14:paraId="3BFC87D6" w14:textId="77777777" w:rsidTr="00BE2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vnútra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Slovenskej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republiky</w:t>
            </w:r>
            <w:proofErr w:type="spellEnd"/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6E0FB48" w14:textId="5D312A44" w:rsidR="00106D82" w:rsidRPr="00BE21B5" w:rsidRDefault="00A439E7" w:rsidP="00A439E7">
      <w:pPr>
        <w:tabs>
          <w:tab w:val="left" w:pos="34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ab/>
      </w:r>
    </w:p>
    <w:p w14:paraId="7014D9BC" w14:textId="77777777" w:rsidR="00106D82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0ADE12D" w14:textId="77777777" w:rsidR="006F7925" w:rsidRPr="006F792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6F7925">
        <w:rPr>
          <w:rFonts w:asciiTheme="minorHAnsi" w:hAnsiTheme="minorHAnsi" w:cstheme="minorHAnsi"/>
          <w:b/>
          <w:bCs/>
          <w:szCs w:val="19"/>
        </w:rPr>
        <w:t>Verejné</w:t>
      </w:r>
      <w:proofErr w:type="spellEnd"/>
      <w:r w:rsidRPr="006F792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6F7925">
        <w:rPr>
          <w:rFonts w:asciiTheme="minorHAnsi" w:hAnsiTheme="minorHAnsi" w:cstheme="minorHAnsi"/>
          <w:b/>
          <w:bCs/>
          <w:szCs w:val="19"/>
        </w:rPr>
        <w:t>obstarávanie</w:t>
      </w:r>
      <w:proofErr w:type="spellEnd"/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1"/>
        <w:gridCol w:w="6979"/>
      </w:tblGrid>
      <w:tr w:rsidR="006F7925" w:rsidRPr="006F7925" w14:paraId="08BB8AA4" w14:textId="77777777" w:rsidTr="00A03A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shd w:val="clear" w:color="auto" w:fill="72C7E7" w:themeFill="accent4"/>
          </w:tcPr>
          <w:p w14:paraId="19A44EF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040" w:type="dxa"/>
            <w:shd w:val="clear" w:color="auto" w:fill="72C7E7" w:themeFill="accent4"/>
          </w:tcPr>
          <w:p w14:paraId="4F764ED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</w:tr>
      <w:tr w:rsidR="006F7925" w:rsidRPr="00BE21B5" w14:paraId="66866135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1DC264B6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Presná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identifikácia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verejného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obstarávania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predmet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– T/S/SP,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finančný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limit,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postup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oznámenia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výzvy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pod.)</w:t>
            </w:r>
          </w:p>
        </w:tc>
        <w:tc>
          <w:tcPr>
            <w:tcW w:w="7040" w:type="dxa"/>
          </w:tcPr>
          <w:p w14:paraId="459E5742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63A221E8" w14:textId="77777777" w:rsidR="006F7925" w:rsidRPr="00BE21B5" w:rsidRDefault="006F7925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6AF206AB" w14:textId="561B790A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Dolupodpísan</w:t>
      </w:r>
      <w:r w:rsidR="006F7925">
        <w:rPr>
          <w:rFonts w:asciiTheme="minorHAnsi" w:hAnsiTheme="minorHAnsi" w:cstheme="minorHAnsi"/>
          <w:szCs w:val="19"/>
        </w:rPr>
        <w:t>á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F7925">
        <w:rPr>
          <w:rFonts w:asciiTheme="minorHAnsi" w:hAnsiTheme="minorHAnsi" w:cstheme="minorHAnsi"/>
          <w:szCs w:val="19"/>
        </w:rPr>
        <w:t>zainteresovaná</w:t>
      </w:r>
      <w:proofErr w:type="spellEnd"/>
      <w:r w:rsidR="006F792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F7925">
        <w:rPr>
          <w:rFonts w:asciiTheme="minorHAnsi" w:hAnsiTheme="minorHAnsi" w:cstheme="minorHAnsi"/>
          <w:szCs w:val="19"/>
        </w:rPr>
        <w:t>osoba</w:t>
      </w:r>
      <w:proofErr w:type="spellEnd"/>
      <w:r w:rsidR="006F7925"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danom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projekte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neexistuje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konflikt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zmysle</w:t>
      </w:r>
      <w:proofErr w:type="spellEnd"/>
      <w:r w:rsidRPr="00BE21B5">
        <w:rPr>
          <w:rFonts w:asciiTheme="minorHAnsi" w:hAnsiTheme="minorHAnsi" w:cstheme="minorHAnsi"/>
          <w:szCs w:val="19"/>
        </w:rPr>
        <w:t>:</w:t>
      </w:r>
    </w:p>
    <w:p w14:paraId="61F6B43F" w14:textId="77777777" w:rsidR="00106D82" w:rsidRPr="00BE21B5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článku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57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Európskeho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parlamentu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(EÚ, EURATOM) č. 966/2012  o </w:t>
      </w:r>
      <w:proofErr w:type="spellStart"/>
      <w:r w:rsidRPr="00BE21B5">
        <w:rPr>
          <w:rFonts w:asciiTheme="minorHAnsi" w:hAnsiTheme="minorHAnsi" w:cstheme="minorHAnsi"/>
          <w:szCs w:val="19"/>
        </w:rPr>
        <w:t>rozpočtových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pravidlách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ktoré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vzťahujú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všeobecný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rozpočet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Únie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zrušení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(ES, </w:t>
      </w:r>
      <w:proofErr w:type="spellStart"/>
      <w:r w:rsidRPr="00BE21B5">
        <w:rPr>
          <w:rFonts w:asciiTheme="minorHAnsi" w:hAnsiTheme="minorHAnsi" w:cstheme="minorHAnsi"/>
          <w:szCs w:val="19"/>
        </w:rPr>
        <w:t>Euratom</w:t>
      </w:r>
      <w:proofErr w:type="spellEnd"/>
      <w:r w:rsidRPr="00BE21B5">
        <w:rPr>
          <w:rFonts w:asciiTheme="minorHAnsi" w:hAnsiTheme="minorHAnsi" w:cstheme="minorHAnsi"/>
          <w:szCs w:val="19"/>
        </w:rPr>
        <w:t>) č. 1605/2002 v </w:t>
      </w:r>
      <w:proofErr w:type="spellStart"/>
      <w:r w:rsidRPr="00BE21B5">
        <w:rPr>
          <w:rFonts w:asciiTheme="minorHAnsi" w:hAnsiTheme="minorHAnsi" w:cstheme="minorHAnsi"/>
          <w:szCs w:val="19"/>
        </w:rPr>
        <w:t>platnom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znení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tiež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</w:p>
    <w:p w14:paraId="506DC4E7" w14:textId="76FF561D" w:rsidR="00106D82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§ 46 </w:t>
      </w:r>
      <w:proofErr w:type="spellStart"/>
      <w:r w:rsidRPr="00BE21B5">
        <w:rPr>
          <w:rFonts w:asciiTheme="minorHAnsi" w:hAnsiTheme="minorHAnsi" w:cstheme="minorHAnsi"/>
          <w:szCs w:val="19"/>
        </w:rPr>
        <w:t>zákona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č. 292/2014 Z. z. o </w:t>
      </w:r>
      <w:proofErr w:type="spellStart"/>
      <w:r w:rsidRPr="00BE21B5">
        <w:rPr>
          <w:rFonts w:asciiTheme="minorHAnsi" w:hAnsiTheme="minorHAnsi" w:cstheme="minorHAnsi"/>
          <w:szCs w:val="19"/>
        </w:rPr>
        <w:t>príspevku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poskytovanom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z </w:t>
      </w:r>
      <w:proofErr w:type="spellStart"/>
      <w:r w:rsidRPr="00BE21B5">
        <w:rPr>
          <w:rFonts w:asciiTheme="minorHAnsi" w:hAnsiTheme="minorHAnsi" w:cstheme="minorHAnsi"/>
          <w:szCs w:val="19"/>
        </w:rPr>
        <w:t>európskych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štrukturálnych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investičných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fondov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o </w:t>
      </w:r>
      <w:proofErr w:type="spellStart"/>
      <w:r w:rsidRPr="00BE21B5">
        <w:rPr>
          <w:rFonts w:asciiTheme="minorHAnsi" w:hAnsiTheme="minorHAnsi" w:cstheme="minorHAnsi"/>
          <w:szCs w:val="19"/>
        </w:rPr>
        <w:t>zmene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doplnení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niektorých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zákonov</w:t>
      </w:r>
      <w:proofErr w:type="spellEnd"/>
      <w:r w:rsidR="006F7925">
        <w:rPr>
          <w:rFonts w:asciiTheme="minorHAnsi" w:hAnsiTheme="minorHAnsi" w:cstheme="minorHAnsi"/>
          <w:szCs w:val="19"/>
        </w:rPr>
        <w:t>,</w:t>
      </w:r>
    </w:p>
    <w:p w14:paraId="2540CC3D" w14:textId="4CC0828E" w:rsidR="006F7925" w:rsidRPr="00BE21B5" w:rsidRDefault="006F7925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6F7925">
        <w:rPr>
          <w:rFonts w:asciiTheme="minorHAnsi" w:hAnsiTheme="minorHAnsi" w:cstheme="minorHAnsi"/>
          <w:szCs w:val="19"/>
          <w:lang w:val="en-US"/>
        </w:rPr>
        <w:t xml:space="preserve">§ 23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zákona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č. 343/2015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Z.z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. o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verejnom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obstarávaní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</w:t>
      </w:r>
      <w:proofErr w:type="gramStart"/>
      <w:r w:rsidRPr="006F7925">
        <w:rPr>
          <w:rFonts w:asciiTheme="minorHAnsi" w:hAnsiTheme="minorHAnsi" w:cstheme="minorHAnsi"/>
          <w:szCs w:val="19"/>
          <w:lang w:val="en-US"/>
        </w:rPr>
        <w:t>a</w:t>
      </w:r>
      <w:proofErr w:type="gramEnd"/>
      <w:r w:rsidRPr="006F7925">
        <w:rPr>
          <w:rFonts w:asciiTheme="minorHAnsi" w:hAnsiTheme="minorHAnsi" w:cstheme="minorHAnsi"/>
          <w:szCs w:val="19"/>
          <w:lang w:val="en-US"/>
        </w:rPr>
        <w:t xml:space="preserve"> o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zmene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a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doplnení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niektorých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zákonov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v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znení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neskorších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predpisov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>.</w:t>
      </w:r>
    </w:p>
    <w:p w14:paraId="1E27C0F7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Týmto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vyhlasujem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že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prípade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ak</w:t>
      </w:r>
      <w:proofErr w:type="spellEnd"/>
      <w:proofErr w:type="gram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mojich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/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prijímateľa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nastane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danom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projekte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</w:t>
      </w:r>
      <w:proofErr w:type="spellEnd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záujmov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budem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uvedenej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skutočnosti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bezodkladne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písomne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informovať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poskytovateľa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. </w:t>
      </w:r>
    </w:p>
    <w:p w14:paraId="76227E8C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5EB8A7CB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Súčasne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BE21B5">
        <w:rPr>
          <w:rFonts w:asciiTheme="minorHAnsi" w:hAnsiTheme="minorHAnsi" w:cstheme="minorHAnsi"/>
          <w:szCs w:val="19"/>
        </w:rPr>
        <w:t>predmetnom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VO </w:t>
      </w:r>
      <w:proofErr w:type="spellStart"/>
      <w:r w:rsidRPr="00BE21B5">
        <w:rPr>
          <w:rFonts w:asciiTheme="minorHAnsi" w:hAnsiTheme="minorHAnsi" w:cstheme="minorHAnsi"/>
          <w:szCs w:val="19"/>
        </w:rPr>
        <w:t>nenastali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skutočnosti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uvedené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="00BE21B5">
        <w:rPr>
          <w:rFonts w:asciiTheme="minorHAnsi" w:hAnsiTheme="minorHAnsi" w:cstheme="minorHAnsi"/>
          <w:szCs w:val="19"/>
        </w:rPr>
        <w:t>“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rizikové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indikátory</w:t>
      </w:r>
      <w:proofErr w:type="spellEnd"/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BE21B5">
        <w:rPr>
          <w:rFonts w:asciiTheme="minorHAnsi" w:hAnsiTheme="minorHAnsi" w:cstheme="minorHAnsi"/>
          <w:szCs w:val="19"/>
        </w:rPr>
        <w:t>príručke</w:t>
      </w:r>
      <w:proofErr w:type="spellEnd"/>
      <w:r w:rsidR="00BE21B5">
        <w:rPr>
          <w:rFonts w:asciiTheme="minorHAnsi" w:hAnsiTheme="minorHAnsi" w:cstheme="minorHAnsi"/>
          <w:szCs w:val="19"/>
        </w:rPr>
        <w:t xml:space="preserve"> pre </w:t>
      </w:r>
      <w:proofErr w:type="spellStart"/>
      <w:r w:rsidR="00BE21B5">
        <w:rPr>
          <w:rFonts w:asciiTheme="minorHAnsi" w:hAnsiTheme="minorHAnsi" w:cstheme="minorHAnsi"/>
          <w:szCs w:val="19"/>
        </w:rPr>
        <w:t>p</w:t>
      </w:r>
      <w:r w:rsidRPr="00BE21B5">
        <w:rPr>
          <w:rFonts w:asciiTheme="minorHAnsi" w:hAnsiTheme="minorHAnsi" w:cstheme="minorHAnsi"/>
          <w:szCs w:val="19"/>
        </w:rPr>
        <w:t>rijímateľa</w:t>
      </w:r>
      <w:proofErr w:type="spellEnd"/>
      <w:r w:rsidRPr="00BE21B5">
        <w:rPr>
          <w:rFonts w:asciiTheme="minorHAnsi" w:hAnsiTheme="minorHAnsi" w:cstheme="minorHAnsi"/>
          <w:szCs w:val="19"/>
        </w:rPr>
        <w:t>, resp. v MP CKO č. 13.</w:t>
      </w:r>
    </w:p>
    <w:p w14:paraId="3965CFC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Rovnako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potvrdzujem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beriem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vedomie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skutočnosť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b/>
          <w:szCs w:val="19"/>
        </w:rPr>
        <w:t>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prípade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preukázania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budúcnosti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predmetné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verejné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obstarávanie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určená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finančná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oprava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vo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výške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2FF9F206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t>Podpis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zainteresovaných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osôb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22C69651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6F7925" w14:paraId="677D2B1C" w14:textId="77777777" w:rsidTr="00A03A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72C7E7" w:themeFill="accent4"/>
          </w:tcPr>
          <w:p w14:paraId="3781558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Meno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priezvisko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pozícia</w:t>
            </w:r>
            <w:proofErr w:type="spellEnd"/>
          </w:p>
        </w:tc>
        <w:tc>
          <w:tcPr>
            <w:tcW w:w="1559" w:type="dxa"/>
            <w:shd w:val="clear" w:color="auto" w:fill="72C7E7" w:themeFill="accent4"/>
            <w:vAlign w:val="center"/>
          </w:tcPr>
          <w:p w14:paraId="77B9F28D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Podpis</w:t>
            </w:r>
            <w:proofErr w:type="spellEnd"/>
          </w:p>
        </w:tc>
        <w:tc>
          <w:tcPr>
            <w:tcW w:w="1069" w:type="dxa"/>
            <w:shd w:val="clear" w:color="auto" w:fill="72C7E7" w:themeFill="accent4"/>
          </w:tcPr>
          <w:p w14:paraId="339B105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Dátum</w:t>
            </w:r>
            <w:proofErr w:type="spellEnd"/>
          </w:p>
        </w:tc>
        <w:tc>
          <w:tcPr>
            <w:tcW w:w="2042" w:type="dxa"/>
            <w:shd w:val="clear" w:color="auto" w:fill="72C7E7" w:themeFill="accent4"/>
          </w:tcPr>
          <w:p w14:paraId="5ECFDDC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Miesto</w:t>
            </w:r>
            <w:proofErr w:type="spellEnd"/>
          </w:p>
        </w:tc>
      </w:tr>
      <w:tr w:rsidR="006F7925" w14:paraId="6ECE156D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7EBB40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865543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225DAC1C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EA082F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75707A7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18D7A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B151E0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42D7A43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FB82B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19EE459E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CD6B4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3998C4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4A7B25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071D46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BD34AB9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4F17BD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F28BED9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2E593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2211FF2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5E5B9B6F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E683D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D5B7C8F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C6440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462D993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257AF304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B66E3F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544512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8E8FCB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D34966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02C8D03C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C9B51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D3649D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BBA66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7EAB9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57E8C1CB" w14:textId="0F81EA4C" w:rsidR="00DC1DB7" w:rsidRPr="00BE21B5" w:rsidRDefault="00DC1DB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BE21B5" w:rsidSect="00E944D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2732DE" w14:textId="77777777" w:rsidR="00261D94" w:rsidRDefault="00261D94">
      <w:r>
        <w:separator/>
      </w:r>
    </w:p>
    <w:p w14:paraId="7BD77032" w14:textId="77777777" w:rsidR="00261D94" w:rsidRDefault="00261D94"/>
  </w:endnote>
  <w:endnote w:type="continuationSeparator" w:id="0">
    <w:p w14:paraId="566DDA04" w14:textId="77777777" w:rsidR="00261D94" w:rsidRDefault="00261D94">
      <w:r>
        <w:continuationSeparator/>
      </w:r>
    </w:p>
    <w:p w14:paraId="4F51A345" w14:textId="77777777" w:rsidR="00261D94" w:rsidRDefault="00261D94"/>
  </w:endnote>
  <w:endnote w:type="continuationNotice" w:id="1">
    <w:p w14:paraId="0C7F88B7" w14:textId="77777777" w:rsidR="00261D94" w:rsidRDefault="00261D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3A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D1FF" w14:textId="77777777" w:rsidR="001A2B22" w:rsidRPr="00A439E7" w:rsidRDefault="001A2B22" w:rsidP="001A2B2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r w:rsidRPr="00A439E7">
      <w:rPr>
        <w:rFonts w:ascii="Times New Roman" w:hAnsi="Times New Roman"/>
      </w:rPr>
      <w:tab/>
    </w:r>
  </w:p>
  <w:p w14:paraId="66FF7185" w14:textId="1B50E8A6" w:rsidR="001A2B22" w:rsidRPr="00A439E7" w:rsidRDefault="00CD56CE" w:rsidP="00CD56CE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8A6CAE">
      <w:rPr>
        <w:i/>
        <w:sz w:val="20"/>
        <w:szCs w:val="20"/>
      </w:rPr>
      <w:t>12</w:t>
    </w:r>
    <w:r w:rsidR="0074692C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8A6CAE">
      <w:rPr>
        <w:i/>
        <w:sz w:val="20"/>
        <w:szCs w:val="20"/>
      </w:rPr>
      <w:t>12</w:t>
    </w:r>
    <w:r w:rsidR="0074692C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DEB5C3" w14:textId="77777777" w:rsidR="00261D94" w:rsidRDefault="00261D94">
      <w:r>
        <w:separator/>
      </w:r>
    </w:p>
    <w:p w14:paraId="07EFF88C" w14:textId="77777777" w:rsidR="00261D94" w:rsidRDefault="00261D94"/>
  </w:footnote>
  <w:footnote w:type="continuationSeparator" w:id="0">
    <w:p w14:paraId="64919891" w14:textId="77777777" w:rsidR="00261D94" w:rsidRDefault="00261D94">
      <w:r>
        <w:continuationSeparator/>
      </w:r>
    </w:p>
    <w:p w14:paraId="4096DBA7" w14:textId="77777777" w:rsidR="00261D94" w:rsidRDefault="00261D94"/>
  </w:footnote>
  <w:footnote w:type="continuationNotice" w:id="1">
    <w:p w14:paraId="0F44226F" w14:textId="77777777" w:rsidR="00261D94" w:rsidRDefault="00261D94"/>
  </w:footnote>
  <w:footnote w:id="2">
    <w:p w14:paraId="6CE931FC" w14:textId="77777777" w:rsidR="006F7925" w:rsidRPr="004F2F27" w:rsidRDefault="006F7925" w:rsidP="006F792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Podpíše</w:t>
      </w:r>
      <w:proofErr w:type="spellEnd"/>
      <w:r>
        <w:t xml:space="preserve"> </w:t>
      </w:r>
      <w:proofErr w:type="spellStart"/>
      <w:r>
        <w:t>každá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zapojená</w:t>
      </w:r>
      <w:proofErr w:type="spellEnd"/>
      <w:r w:rsidRPr="004F2F27">
        <w:t xml:space="preserve"> do </w:t>
      </w:r>
      <w:proofErr w:type="spellStart"/>
      <w:r w:rsidRPr="004F2F27">
        <w:t>niektorej</w:t>
      </w:r>
      <w:proofErr w:type="spellEnd"/>
      <w:r w:rsidRPr="004F2F27">
        <w:t xml:space="preserve"> </w:t>
      </w:r>
      <w:proofErr w:type="spellStart"/>
      <w:r w:rsidRPr="004F2F27">
        <w:t>etapy</w:t>
      </w:r>
      <w:proofErr w:type="spellEnd"/>
      <w:r w:rsidRPr="004F2F27">
        <w:t xml:space="preserve"> </w:t>
      </w:r>
      <w:proofErr w:type="spellStart"/>
      <w:r w:rsidRPr="004F2F27">
        <w:t>postupov</w:t>
      </w:r>
      <w:proofErr w:type="spellEnd"/>
      <w:r w:rsidRPr="004F2F27">
        <w:t xml:space="preserve"> </w:t>
      </w:r>
      <w:proofErr w:type="spellStart"/>
      <w:r w:rsidRPr="004F2F27">
        <w:t>verejného</w:t>
      </w:r>
      <w:proofErr w:type="spellEnd"/>
      <w:r w:rsidRPr="004F2F27">
        <w:t xml:space="preserve"> </w:t>
      </w:r>
      <w:proofErr w:type="spellStart"/>
      <w:r w:rsidRPr="004F2F27">
        <w:t>obstarávania</w:t>
      </w:r>
      <w:proofErr w:type="spellEnd"/>
      <w:r w:rsidRPr="004F2F27">
        <w:t xml:space="preserve"> (</w:t>
      </w:r>
      <w:proofErr w:type="spellStart"/>
      <w:r w:rsidRPr="004F2F27">
        <w:t>príprava</w:t>
      </w:r>
      <w:proofErr w:type="spellEnd"/>
      <w:r w:rsidRPr="004F2F27">
        <w:t xml:space="preserve">, </w:t>
      </w:r>
      <w:proofErr w:type="spellStart"/>
      <w:r w:rsidRPr="004F2F27">
        <w:t>vypracovanie</w:t>
      </w:r>
      <w:proofErr w:type="spellEnd"/>
      <w:r w:rsidRPr="004F2F27">
        <w:t xml:space="preserve">, </w:t>
      </w:r>
      <w:proofErr w:type="spellStart"/>
      <w:r w:rsidRPr="004F2F27">
        <w:t>vykonáva</w:t>
      </w:r>
      <w:r>
        <w:t>nie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ukončenie</w:t>
      </w:r>
      <w:proofErr w:type="spellEnd"/>
      <w:r>
        <w:t xml:space="preserve">),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osoba</w:t>
      </w:r>
      <w:proofErr w:type="spellEnd"/>
      <w:r w:rsidRPr="004F2F27">
        <w:t xml:space="preserve"> </w:t>
      </w:r>
      <w:proofErr w:type="spellStart"/>
      <w:r w:rsidRPr="004F2F27">
        <w:t>ktorá</w:t>
      </w:r>
      <w:proofErr w:type="spellEnd"/>
      <w:r w:rsidRPr="004F2F27">
        <w:t xml:space="preserve"> </w:t>
      </w:r>
      <w:proofErr w:type="spellStart"/>
      <w:r w:rsidRPr="004F2F27">
        <w:t>má</w:t>
      </w:r>
      <w:proofErr w:type="spellEnd"/>
      <w:r w:rsidRPr="004F2F27">
        <w:t xml:space="preserve"> k </w:t>
      </w:r>
      <w:proofErr w:type="spellStart"/>
      <w:r w:rsidRPr="004F2F27">
        <w:t>danej</w:t>
      </w:r>
      <w:proofErr w:type="spellEnd"/>
      <w:r w:rsidRPr="004F2F27">
        <w:t xml:space="preserve"> </w:t>
      </w:r>
      <w:proofErr w:type="spellStart"/>
      <w:r w:rsidRPr="004F2F27">
        <w:t>etape</w:t>
      </w:r>
      <w:proofErr w:type="spellEnd"/>
      <w:r w:rsidRPr="004F2F27">
        <w:t xml:space="preserve"> </w:t>
      </w:r>
      <w:proofErr w:type="spellStart"/>
      <w:r w:rsidRPr="004F2F27">
        <w:t>prístup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AF664" w14:textId="77777777" w:rsidR="00BE21B5" w:rsidRDefault="00BE21B5" w:rsidP="00BE21B5">
    <w:pPr>
      <w:pStyle w:val="Pta"/>
      <w:spacing w:after="480"/>
      <w:ind w:left="3828"/>
      <w:jc w:val="right"/>
      <w:rPr>
        <w:rFonts w:cs="Arial"/>
        <w:szCs w:val="16"/>
      </w:rPr>
    </w:pP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4FAB14EC" wp14:editId="714E7D38">
          <wp:simplePos x="0" y="0"/>
          <wp:positionH relativeFrom="column">
            <wp:posOffset>-37465</wp:posOffset>
          </wp:positionH>
          <wp:positionV relativeFrom="paragraph">
            <wp:posOffset>-118745</wp:posOffset>
          </wp:positionV>
          <wp:extent cx="2218055" cy="380365"/>
          <wp:effectExtent l="0" t="0" r="0" b="635"/>
          <wp:wrapTight wrapText="bothSides">
            <wp:wrapPolygon edited="0">
              <wp:start x="0" y="0"/>
              <wp:lineTo x="0" y="20554"/>
              <wp:lineTo x="21334" y="20554"/>
              <wp:lineTo x="21334" y="0"/>
              <wp:lineTo x="0" y="0"/>
            </wp:wrapPolygon>
          </wp:wrapTight>
          <wp:docPr id="2" name="Picture 2" descr="EU-EFRR-HORIZ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EFRR-HORIZ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8055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Cs w:val="16"/>
      </w:rPr>
      <w:t>„</w:t>
    </w:r>
    <w:proofErr w:type="spellStart"/>
    <w:r>
      <w:rPr>
        <w:rFonts w:cs="Arial"/>
        <w:b/>
        <w:szCs w:val="16"/>
      </w:rPr>
      <w:t>Investícia</w:t>
    </w:r>
    <w:proofErr w:type="spellEnd"/>
    <w:r>
      <w:rPr>
        <w:rFonts w:cs="Arial"/>
        <w:b/>
        <w:szCs w:val="16"/>
      </w:rPr>
      <w:t xml:space="preserve"> do </w:t>
    </w:r>
    <w:proofErr w:type="spellStart"/>
    <w:r>
      <w:rPr>
        <w:rFonts w:cs="Arial"/>
        <w:b/>
        <w:szCs w:val="16"/>
      </w:rPr>
      <w:t>Vašej</w:t>
    </w:r>
    <w:proofErr w:type="spellEnd"/>
    <w:r>
      <w:rPr>
        <w:rFonts w:cs="Arial"/>
        <w:b/>
        <w:szCs w:val="16"/>
      </w:rPr>
      <w:t xml:space="preserve"> </w:t>
    </w:r>
    <w:proofErr w:type="spellStart"/>
    <w:r>
      <w:rPr>
        <w:rFonts w:cs="Arial"/>
        <w:b/>
        <w:szCs w:val="16"/>
      </w:rPr>
      <w:t>budúcnosti</w:t>
    </w:r>
    <w:proofErr w:type="spellEnd"/>
    <w:r>
      <w:rPr>
        <w:rFonts w:cs="Arial"/>
        <w:b/>
        <w:szCs w:val="16"/>
      </w:rPr>
      <w:t>“</w:t>
    </w:r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C304F" w14:textId="325160DA" w:rsidR="00E944DC" w:rsidRDefault="00A439E7" w:rsidP="00A439E7">
    <w:pPr>
      <w:pStyle w:val="Hlavika"/>
      <w:tabs>
        <w:tab w:val="center" w:pos="4535"/>
        <w:tab w:val="right" w:pos="9070"/>
      </w:tabs>
    </w:pPr>
    <w:r>
      <w:tab/>
    </w:r>
    <w:r w:rsidR="00E944DC">
      <w:rPr>
        <w:noProof/>
        <w:lang w:val="sk-SK" w:eastAsia="sk-SK"/>
      </w:rPr>
      <w:drawing>
        <wp:inline distT="0" distB="0" distL="0" distR="0" wp14:anchorId="6C1A65B1" wp14:editId="7EEE12CA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p22-2-a"/>
    <w:bookmarkStart w:id="2" w:name="p23-5"/>
    <w:bookmarkStart w:id="3" w:name="p23-6"/>
    <w:bookmarkStart w:id="4" w:name="p24"/>
    <w:bookmarkStart w:id="5" w:name="_Toc317864917"/>
    <w:bookmarkStart w:id="6" w:name="_Toc317865129"/>
    <w:bookmarkStart w:id="7" w:name="_Toc317865282"/>
    <w:bookmarkStart w:id="8" w:name="_Toc317865425"/>
    <w:bookmarkStart w:id="9" w:name="_Toc317865564"/>
    <w:bookmarkStart w:id="10" w:name="_Toc317865690"/>
    <w:bookmarkStart w:id="11" w:name="_Toc317866059"/>
    <w:bookmarkStart w:id="12" w:name="_Toc317866204"/>
    <w:bookmarkStart w:id="13" w:name="_Toc317866306"/>
    <w:bookmarkStart w:id="14" w:name="_Toc317866471"/>
    <w:bookmarkStart w:id="15" w:name="_Toc317866573"/>
    <w:bookmarkStart w:id="16" w:name="_Toc317866790"/>
    <w:bookmarkStart w:id="17" w:name="_Toc329084087"/>
    <w:bookmarkStart w:id="18" w:name="_Toc317864918"/>
    <w:bookmarkStart w:id="19" w:name="_Toc317865130"/>
    <w:bookmarkStart w:id="20" w:name="_Toc317865283"/>
    <w:bookmarkStart w:id="21" w:name="_Toc317865426"/>
    <w:bookmarkStart w:id="22" w:name="_Toc317865565"/>
    <w:bookmarkStart w:id="23" w:name="_Toc317865691"/>
    <w:bookmarkStart w:id="24" w:name="_Toc317866060"/>
    <w:bookmarkStart w:id="25" w:name="_Toc317866205"/>
    <w:bookmarkStart w:id="26" w:name="_Toc317866307"/>
    <w:bookmarkStart w:id="27" w:name="_Toc317866472"/>
    <w:bookmarkStart w:id="28" w:name="_Toc317866574"/>
    <w:bookmarkStart w:id="29" w:name="_Toc317866791"/>
    <w:bookmarkStart w:id="30" w:name="_Toc329084088"/>
    <w:bookmarkStart w:id="31" w:name="_Toc317864919"/>
    <w:bookmarkStart w:id="32" w:name="_Toc317865131"/>
    <w:bookmarkStart w:id="33" w:name="_Toc317865284"/>
    <w:bookmarkStart w:id="34" w:name="_Toc317865427"/>
    <w:bookmarkStart w:id="35" w:name="_Toc317865566"/>
    <w:bookmarkStart w:id="36" w:name="_Toc317865692"/>
    <w:bookmarkStart w:id="37" w:name="_Toc317866061"/>
    <w:bookmarkStart w:id="38" w:name="_Toc317866206"/>
    <w:bookmarkStart w:id="39" w:name="_Toc317866308"/>
    <w:bookmarkStart w:id="40" w:name="_Toc317866473"/>
    <w:bookmarkStart w:id="41" w:name="_Toc317866575"/>
    <w:bookmarkStart w:id="42" w:name="_Toc317866792"/>
    <w:bookmarkStart w:id="43" w:name="_Toc329084089"/>
    <w:bookmarkStart w:id="44" w:name="_Toc317864920"/>
    <w:bookmarkStart w:id="45" w:name="_Toc317865132"/>
    <w:bookmarkStart w:id="46" w:name="_Toc317865285"/>
    <w:bookmarkStart w:id="47" w:name="_Toc317865428"/>
    <w:bookmarkStart w:id="48" w:name="_Toc317865567"/>
    <w:bookmarkStart w:id="49" w:name="_Toc317865693"/>
    <w:bookmarkStart w:id="50" w:name="_Toc317866062"/>
    <w:bookmarkStart w:id="51" w:name="_Toc317866207"/>
    <w:bookmarkStart w:id="52" w:name="_Toc317866309"/>
    <w:bookmarkStart w:id="53" w:name="_Toc317866474"/>
    <w:bookmarkStart w:id="54" w:name="_Toc317866576"/>
    <w:bookmarkStart w:id="55" w:name="_Toc317866793"/>
    <w:bookmarkStart w:id="56" w:name="_Toc329084090"/>
    <w:bookmarkStart w:id="57" w:name="_Toc317864921"/>
    <w:bookmarkStart w:id="58" w:name="_Toc317865133"/>
    <w:bookmarkStart w:id="59" w:name="_Toc317865286"/>
    <w:bookmarkStart w:id="60" w:name="_Toc317865429"/>
    <w:bookmarkStart w:id="61" w:name="_Toc317865568"/>
    <w:bookmarkStart w:id="62" w:name="_Toc317865694"/>
    <w:bookmarkStart w:id="63" w:name="_Toc317866063"/>
    <w:bookmarkStart w:id="64" w:name="_Toc317866208"/>
    <w:bookmarkStart w:id="65" w:name="_Toc317866310"/>
    <w:bookmarkStart w:id="66" w:name="_Toc317866475"/>
    <w:bookmarkStart w:id="67" w:name="_Toc317866577"/>
    <w:bookmarkStart w:id="68" w:name="_Toc317866794"/>
    <w:bookmarkStart w:id="69" w:name="_Toc329084091"/>
    <w:bookmarkStart w:id="70" w:name="_Toc317864922"/>
    <w:bookmarkStart w:id="71" w:name="_Toc317865134"/>
    <w:bookmarkStart w:id="72" w:name="_Toc317865287"/>
    <w:bookmarkStart w:id="73" w:name="_Toc317865430"/>
    <w:bookmarkStart w:id="74" w:name="_Toc317865569"/>
    <w:bookmarkStart w:id="75" w:name="_Toc317865695"/>
    <w:bookmarkStart w:id="76" w:name="_Toc317866064"/>
    <w:bookmarkStart w:id="77" w:name="_Toc317866209"/>
    <w:bookmarkStart w:id="78" w:name="_Toc317866311"/>
    <w:bookmarkStart w:id="79" w:name="_Toc317866476"/>
    <w:bookmarkStart w:id="80" w:name="_Toc317866578"/>
    <w:bookmarkStart w:id="81" w:name="_Toc317866795"/>
    <w:bookmarkStart w:id="82" w:name="_Toc329084092"/>
    <w:bookmarkStart w:id="83" w:name="_Toc317864923"/>
    <w:bookmarkStart w:id="84" w:name="_Toc317865135"/>
    <w:bookmarkStart w:id="85" w:name="_Toc317865288"/>
    <w:bookmarkStart w:id="86" w:name="_Toc317865431"/>
    <w:bookmarkStart w:id="87" w:name="_Toc317865570"/>
    <w:bookmarkStart w:id="88" w:name="_Toc317865696"/>
    <w:bookmarkStart w:id="89" w:name="_Toc317866065"/>
    <w:bookmarkStart w:id="90" w:name="_Toc317866210"/>
    <w:bookmarkStart w:id="91" w:name="_Toc317866312"/>
    <w:bookmarkStart w:id="92" w:name="_Toc317866477"/>
    <w:bookmarkStart w:id="93" w:name="_Toc317866579"/>
    <w:bookmarkStart w:id="94" w:name="_Toc317866796"/>
    <w:bookmarkStart w:id="95" w:name="_Toc329084093"/>
    <w:bookmarkStart w:id="96" w:name="_Toc317864924"/>
    <w:bookmarkStart w:id="97" w:name="_Toc317865136"/>
    <w:bookmarkStart w:id="98" w:name="_Toc317865289"/>
    <w:bookmarkStart w:id="99" w:name="_Toc317865432"/>
    <w:bookmarkStart w:id="100" w:name="_Toc317865571"/>
    <w:bookmarkStart w:id="101" w:name="_Toc317865697"/>
    <w:bookmarkStart w:id="102" w:name="_Toc317866066"/>
    <w:bookmarkStart w:id="103" w:name="_Toc317866211"/>
    <w:bookmarkStart w:id="104" w:name="_Toc317866313"/>
    <w:bookmarkStart w:id="105" w:name="_Toc317866478"/>
    <w:bookmarkStart w:id="106" w:name="_Toc317866580"/>
    <w:bookmarkStart w:id="107" w:name="_Toc317866797"/>
    <w:bookmarkStart w:id="108" w:name="_Toc329084094"/>
    <w:bookmarkStart w:id="109" w:name="_Toc317864925"/>
    <w:bookmarkStart w:id="110" w:name="_Toc317865137"/>
    <w:bookmarkStart w:id="111" w:name="_Toc317865290"/>
    <w:bookmarkStart w:id="112" w:name="_Toc317865433"/>
    <w:bookmarkStart w:id="113" w:name="_Toc317865572"/>
    <w:bookmarkStart w:id="114" w:name="_Toc317865698"/>
    <w:bookmarkStart w:id="115" w:name="_Toc317866067"/>
    <w:bookmarkStart w:id="116" w:name="_Toc317866212"/>
    <w:bookmarkStart w:id="117" w:name="_Toc317866314"/>
    <w:bookmarkStart w:id="118" w:name="_Toc317866479"/>
    <w:bookmarkStart w:id="119" w:name="_Toc317866581"/>
    <w:bookmarkStart w:id="120" w:name="_Toc317866798"/>
    <w:bookmarkStart w:id="121" w:name="_Toc329084095"/>
    <w:bookmarkStart w:id="122" w:name="_Toc317864926"/>
    <w:bookmarkStart w:id="123" w:name="_Toc317865138"/>
    <w:bookmarkStart w:id="124" w:name="_Toc317865291"/>
    <w:bookmarkStart w:id="125" w:name="_Toc317865434"/>
    <w:bookmarkStart w:id="126" w:name="_Toc317865573"/>
    <w:bookmarkStart w:id="127" w:name="_Toc317865699"/>
    <w:bookmarkStart w:id="128" w:name="_Toc317866068"/>
    <w:bookmarkStart w:id="129" w:name="_Toc317866213"/>
    <w:bookmarkStart w:id="130" w:name="_Toc317866315"/>
    <w:bookmarkStart w:id="131" w:name="_Toc317866480"/>
    <w:bookmarkStart w:id="132" w:name="_Toc317866582"/>
    <w:bookmarkStart w:id="133" w:name="_Toc317866799"/>
    <w:bookmarkStart w:id="134" w:name="_Toc329084096"/>
    <w:bookmarkStart w:id="135" w:name="_Toc317864927"/>
    <w:bookmarkStart w:id="136" w:name="_Toc317865139"/>
    <w:bookmarkStart w:id="137" w:name="_Toc317865292"/>
    <w:bookmarkStart w:id="138" w:name="_Toc317865435"/>
    <w:bookmarkStart w:id="139" w:name="_Toc317865574"/>
    <w:bookmarkStart w:id="140" w:name="_Toc317865700"/>
    <w:bookmarkStart w:id="141" w:name="_Toc317866069"/>
    <w:bookmarkStart w:id="142" w:name="_Toc317866214"/>
    <w:bookmarkStart w:id="143" w:name="_Toc317866316"/>
    <w:bookmarkStart w:id="144" w:name="_Toc317866481"/>
    <w:bookmarkStart w:id="145" w:name="_Toc317866583"/>
    <w:bookmarkStart w:id="146" w:name="_Toc317866800"/>
    <w:bookmarkStart w:id="147" w:name="_Toc329084097"/>
    <w:bookmarkStart w:id="148" w:name="_Toc317864928"/>
    <w:bookmarkStart w:id="149" w:name="_Toc317865140"/>
    <w:bookmarkStart w:id="150" w:name="_Toc317865293"/>
    <w:bookmarkStart w:id="151" w:name="_Toc317865436"/>
    <w:bookmarkStart w:id="152" w:name="_Toc317865575"/>
    <w:bookmarkStart w:id="153" w:name="_Toc317865701"/>
    <w:bookmarkStart w:id="154" w:name="_Toc317866070"/>
    <w:bookmarkStart w:id="155" w:name="_Toc317866215"/>
    <w:bookmarkStart w:id="156" w:name="_Toc317866317"/>
    <w:bookmarkStart w:id="157" w:name="_Toc317866482"/>
    <w:bookmarkStart w:id="158" w:name="_Toc317866584"/>
    <w:bookmarkStart w:id="159" w:name="_Toc317866801"/>
    <w:bookmarkStart w:id="160" w:name="_Toc329084098"/>
    <w:bookmarkStart w:id="161" w:name="_Toc317864929"/>
    <w:bookmarkStart w:id="162" w:name="_Toc317865141"/>
    <w:bookmarkStart w:id="163" w:name="_Toc317865294"/>
    <w:bookmarkStart w:id="164" w:name="_Toc317865437"/>
    <w:bookmarkStart w:id="165" w:name="_Toc317865576"/>
    <w:bookmarkStart w:id="166" w:name="_Toc317865702"/>
    <w:bookmarkStart w:id="167" w:name="_Toc317866071"/>
    <w:bookmarkStart w:id="168" w:name="_Toc317866216"/>
    <w:bookmarkStart w:id="169" w:name="_Toc317866318"/>
    <w:bookmarkStart w:id="170" w:name="_Toc317866483"/>
    <w:bookmarkStart w:id="171" w:name="_Toc317866585"/>
    <w:bookmarkStart w:id="172" w:name="_Toc317866802"/>
    <w:bookmarkStart w:id="173" w:name="_Toc329084099"/>
    <w:bookmarkStart w:id="174" w:name="_Toc317864930"/>
    <w:bookmarkStart w:id="175" w:name="_Toc317865142"/>
    <w:bookmarkStart w:id="176" w:name="_Toc317865295"/>
    <w:bookmarkStart w:id="177" w:name="_Toc317865438"/>
    <w:bookmarkStart w:id="178" w:name="_Toc317865577"/>
    <w:bookmarkStart w:id="179" w:name="_Toc317865703"/>
    <w:bookmarkStart w:id="180" w:name="_Toc317866072"/>
    <w:bookmarkStart w:id="181" w:name="_Toc317866217"/>
    <w:bookmarkStart w:id="182" w:name="_Toc317866319"/>
    <w:bookmarkStart w:id="183" w:name="_Toc317866484"/>
    <w:bookmarkStart w:id="184" w:name="_Toc317866586"/>
    <w:bookmarkStart w:id="185" w:name="_Toc317866803"/>
    <w:bookmarkStart w:id="186" w:name="_Toc32908410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2B22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1D94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089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92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692C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6CAE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3A14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39E7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673E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1CD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56CE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44DC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A2002358-7E14-477B-A5DA-3D69547F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C4917-6406-44F4-A923-20C3C1598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70821C-AE1C-4FC9-A828-6BE146F8C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 Lopatníková</cp:lastModifiedBy>
  <cp:revision>4</cp:revision>
  <cp:lastPrinted>2006-02-10T13:19:00Z</cp:lastPrinted>
  <dcterms:created xsi:type="dcterms:W3CDTF">2016-05-05T06:36:00Z</dcterms:created>
  <dcterms:modified xsi:type="dcterms:W3CDTF">2016-05-11T13:00:00Z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