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6FCFC1C4"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oddelenie </w:t>
      </w:r>
      <w:del w:id="0" w:author="Miruška Hrabčáková" w:date="2019-07-25T14:25:00Z">
        <w:r w:rsidDel="00DD75CF">
          <w:rPr>
            <w:rFonts w:ascii="Verdana" w:hAnsi="Verdana"/>
            <w:sz w:val="20"/>
            <w:szCs w:val="20"/>
            <w:lang w:val="sk-SK" w:eastAsia="cs-CZ"/>
          </w:rPr>
          <w:delText xml:space="preserve">programovania a </w:delText>
        </w:r>
      </w:del>
      <w:r>
        <w:rPr>
          <w:rFonts w:ascii="Verdana" w:hAnsi="Verdana"/>
          <w:sz w:val="20"/>
          <w:szCs w:val="20"/>
          <w:lang w:val="sk-SK" w:eastAsia="cs-CZ"/>
        </w:rPr>
        <w:t>metodiky</w:t>
      </w:r>
      <w:ins w:id="1" w:author="Miruška Hrabčáková" w:date="2019-07-25T14:25:00Z">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a prípravy projektov programovania</w:t>
        </w:r>
      </w:ins>
    </w:p>
    <w:p w14:paraId="59D3F672" w14:textId="4A7F826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del w:id="2" w:author="Zuzana Hušeková" w:date="2019-12-16T09:32:00Z">
        <w:r w:rsidR="0097766A" w:rsidRPr="008C3FAB" w:rsidDel="00DC51DE">
          <w:rPr>
            <w:rFonts w:ascii="Verdana" w:hAnsi="Verdana"/>
            <w:sz w:val="20"/>
            <w:szCs w:val="20"/>
            <w:lang w:val="sk-SK" w:eastAsia="cs-CZ"/>
          </w:rPr>
          <w:delText>20</w:delText>
        </w:r>
        <w:r w:rsidR="0097766A" w:rsidDel="00DC51DE">
          <w:rPr>
            <w:rFonts w:ascii="Verdana" w:hAnsi="Verdana"/>
            <w:sz w:val="20"/>
            <w:szCs w:val="20"/>
            <w:lang w:val="sk-SK" w:eastAsia="cs-CZ"/>
          </w:rPr>
          <w:delText>18</w:delText>
        </w:r>
      </w:del>
      <w:ins w:id="3" w:author="Zuzana Hušeková" w:date="2019-12-16T09:32:00Z">
        <w:r w:rsidR="00DC51DE" w:rsidRPr="008C3FAB">
          <w:rPr>
            <w:rFonts w:ascii="Verdana" w:hAnsi="Verdana"/>
            <w:sz w:val="20"/>
            <w:szCs w:val="20"/>
            <w:lang w:val="sk-SK" w:eastAsia="cs-CZ"/>
          </w:rPr>
          <w:t>20</w:t>
        </w:r>
        <w:r w:rsidR="00DC51DE">
          <w:rPr>
            <w:rFonts w:ascii="Verdana" w:hAnsi="Verdana"/>
            <w:sz w:val="20"/>
            <w:szCs w:val="20"/>
            <w:lang w:val="sk-SK" w:eastAsia="cs-CZ"/>
          </w:rPr>
          <w:t>1</w:t>
        </w:r>
        <w:r w:rsidR="00DC51DE">
          <w:rPr>
            <w:rFonts w:ascii="Verdana" w:hAnsi="Verdana"/>
            <w:sz w:val="20"/>
            <w:szCs w:val="20"/>
            <w:lang w:val="sk-SK" w:eastAsia="cs-CZ"/>
          </w:rPr>
          <w:t>9</w:t>
        </w:r>
      </w:ins>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0D6364E3" w:rsidR="00DA281A" w:rsidRDefault="00DD75CF" w:rsidP="00DA281A">
      <w:pPr>
        <w:tabs>
          <w:tab w:val="left" w:pos="6804"/>
        </w:tabs>
        <w:spacing w:line="360" w:lineRule="auto"/>
        <w:ind w:left="425" w:hanging="425"/>
        <w:rPr>
          <w:rFonts w:ascii="Verdana" w:hAnsi="Verdana"/>
          <w:sz w:val="20"/>
          <w:szCs w:val="20"/>
          <w:lang w:val="sk-SK" w:eastAsia="cs-CZ"/>
        </w:rPr>
      </w:pPr>
      <w:ins w:id="4" w:author="Miruška Hrabčáková" w:date="2019-07-25T14:26:00Z">
        <w:r w:rsidRPr="00DD75CF">
          <w:rPr>
            <w:rFonts w:ascii="Verdana" w:hAnsi="Verdana"/>
            <w:sz w:val="20"/>
            <w:szCs w:val="20"/>
            <w:lang w:val="sk-SK" w:eastAsia="cs-CZ"/>
          </w:rPr>
          <w:t>JUDr. Matúš Dubovský</w:t>
        </w:r>
      </w:ins>
      <w:del w:id="5" w:author="Miruška Hrabčáková" w:date="2019-07-25T14:26:00Z">
        <w:r w:rsidR="00DA281A" w:rsidDel="00DD75CF">
          <w:rPr>
            <w:rFonts w:ascii="Verdana" w:hAnsi="Verdana"/>
            <w:sz w:val="20"/>
            <w:szCs w:val="20"/>
            <w:lang w:val="sk-SK" w:eastAsia="cs-CZ"/>
          </w:rPr>
          <w:delText>Mgr. Samuel Arbe</w:delText>
        </w:r>
      </w:del>
      <w:r w:rsidR="00DA281A">
        <w:rPr>
          <w:rFonts w:ascii="Verdana" w:hAnsi="Verdana"/>
          <w:sz w:val="20"/>
          <w:szCs w:val="20"/>
          <w:lang w:val="sk-SK" w:eastAsia="cs-CZ"/>
        </w:rPr>
        <w:tab/>
        <w:t>..............................</w:t>
      </w:r>
    </w:p>
    <w:p w14:paraId="277BB989" w14:textId="323B574F" w:rsidR="00DD75CF" w:rsidRDefault="00DD75CF" w:rsidP="00DA281A">
      <w:pPr>
        <w:tabs>
          <w:tab w:val="left" w:pos="1134"/>
          <w:tab w:val="left" w:pos="6946"/>
        </w:tabs>
        <w:spacing w:line="360" w:lineRule="auto"/>
        <w:ind w:left="425" w:hanging="425"/>
        <w:rPr>
          <w:ins w:id="6" w:author="Miruška Hrabčáková" w:date="2019-07-25T14:26:00Z"/>
          <w:rFonts w:ascii="Verdana" w:hAnsi="Verdana"/>
          <w:sz w:val="20"/>
          <w:szCs w:val="20"/>
          <w:lang w:val="sk-SK" w:eastAsia="cs-CZ"/>
        </w:rPr>
      </w:pPr>
      <w:ins w:id="7" w:author="Miruška Hrabčáková" w:date="2019-07-25T14:27:00Z">
        <w:r w:rsidRPr="00DD75CF">
          <w:rPr>
            <w:rFonts w:ascii="Verdana" w:hAnsi="Verdana"/>
            <w:sz w:val="20"/>
            <w:szCs w:val="20"/>
            <w:lang w:val="sk-SK" w:eastAsia="cs-CZ"/>
          </w:rPr>
          <w:t xml:space="preserve">poverený </w:t>
        </w:r>
      </w:ins>
    </w:p>
    <w:p w14:paraId="49F1A3E6" w14:textId="4F8BB409"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w:t>
      </w:r>
      <w:ins w:id="8" w:author="Miruška Hrabčáková" w:date="2019-07-31T11:59:00Z">
        <w:r w:rsidR="00750845">
          <w:rPr>
            <w:rFonts w:ascii="Verdana" w:hAnsi="Verdana"/>
            <w:sz w:val="20"/>
            <w:szCs w:val="20"/>
            <w:lang w:val="sk-SK" w:eastAsia="cs-CZ"/>
          </w:rPr>
          <w:t>ením</w:t>
        </w:r>
      </w:ins>
      <w:del w:id="9" w:author="Miruška Hrabčáková" w:date="2019-07-31T11:59:00Z">
        <w:r w:rsidDel="00750845">
          <w:rPr>
            <w:rFonts w:ascii="Verdana" w:hAnsi="Verdana"/>
            <w:sz w:val="20"/>
            <w:szCs w:val="20"/>
            <w:lang w:val="sk-SK" w:eastAsia="cs-CZ"/>
          </w:rPr>
          <w:delText>iteľ</w:delText>
        </w:r>
      </w:del>
      <w:r>
        <w:rPr>
          <w:rFonts w:ascii="Verdana" w:hAnsi="Verdana"/>
          <w:sz w:val="20"/>
          <w:szCs w:val="20"/>
          <w:lang w:val="sk-SK" w:eastAsia="cs-CZ"/>
        </w:rPr>
        <w:t xml:space="preserve"> odboru operačného programu Efektívna verejná správa</w:t>
      </w:r>
    </w:p>
    <w:p w14:paraId="56298086" w14:textId="12E467FC"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del w:id="10" w:author="Zuzana Hušeková" w:date="2019-12-16T09:32:00Z">
        <w:r w:rsidR="0097766A" w:rsidDel="00DC51DE">
          <w:rPr>
            <w:rFonts w:ascii="Verdana" w:hAnsi="Verdana"/>
            <w:sz w:val="20"/>
            <w:szCs w:val="20"/>
            <w:lang w:val="sk-SK" w:eastAsia="cs-CZ"/>
          </w:rPr>
          <w:delText>2018</w:delText>
        </w:r>
      </w:del>
      <w:ins w:id="11" w:author="Zuzana Hušeková" w:date="2019-12-16T09:32:00Z">
        <w:r w:rsidR="00DC51DE">
          <w:rPr>
            <w:rFonts w:ascii="Verdana" w:hAnsi="Verdana"/>
            <w:sz w:val="20"/>
            <w:szCs w:val="20"/>
            <w:lang w:val="sk-SK" w:eastAsia="cs-CZ"/>
          </w:rPr>
          <w:t>201</w:t>
        </w:r>
        <w:r w:rsidR="00DC51DE">
          <w:rPr>
            <w:rFonts w:ascii="Verdana" w:hAnsi="Verdana"/>
            <w:sz w:val="20"/>
            <w:szCs w:val="20"/>
            <w:lang w:val="sk-SK" w:eastAsia="cs-CZ"/>
          </w:rPr>
          <w:t>9</w:t>
        </w:r>
      </w:ins>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5F75E43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w:t>
      </w:r>
      <w:ins w:id="12" w:author="Zuzana Hušeková" w:date="2019-12-16T09:32:00Z">
        <w:r w:rsidR="00DC51DE">
          <w:rPr>
            <w:rFonts w:ascii="Verdana" w:hAnsi="Verdana"/>
            <w:sz w:val="20"/>
            <w:szCs w:val="20"/>
            <w:lang w:val="sk-SK" w:eastAsia="cs-CZ"/>
          </w:rPr>
          <w:t>9</w:t>
        </w:r>
      </w:ins>
      <w:del w:id="13" w:author="Zuzana Hušeková" w:date="2019-12-16T09:32:00Z">
        <w:r w:rsidR="0097766A" w:rsidDel="00DC51DE">
          <w:rPr>
            <w:rFonts w:ascii="Verdana" w:hAnsi="Verdana"/>
            <w:sz w:val="20"/>
            <w:szCs w:val="20"/>
            <w:lang w:val="sk-SK" w:eastAsia="cs-CZ"/>
          </w:rPr>
          <w:delText>8</w:delText>
        </w:r>
      </w:del>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92228AC"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del w:id="14" w:author="Zuzana Hušeková" w:date="2019-12-16T09:32:00Z">
        <w:r w:rsidR="0097766A" w:rsidDel="00DC51DE">
          <w:rPr>
            <w:rFonts w:ascii="Verdana" w:hAnsi="Verdana"/>
            <w:sz w:val="20"/>
            <w:szCs w:val="20"/>
            <w:lang w:val="sk-SK" w:eastAsia="cs-CZ"/>
          </w:rPr>
          <w:delText>4</w:delText>
        </w:r>
        <w:r w:rsidR="00EE1AD1" w:rsidDel="00DC51DE">
          <w:rPr>
            <w:rFonts w:ascii="Verdana" w:hAnsi="Verdana"/>
            <w:sz w:val="20"/>
            <w:szCs w:val="20"/>
            <w:lang w:val="sk-SK" w:eastAsia="cs-CZ"/>
          </w:rPr>
          <w:delText>.</w:delText>
        </w:r>
      </w:del>
      <w:ins w:id="15" w:author="Zuzana Hušeková" w:date="2019-12-13T12:22:00Z">
        <w:r w:rsidR="00171324">
          <w:rPr>
            <w:rFonts w:ascii="Verdana" w:hAnsi="Verdana"/>
            <w:sz w:val="20"/>
            <w:szCs w:val="20"/>
            <w:lang w:val="sk-SK" w:eastAsia="cs-CZ"/>
          </w:rPr>
          <w:t>5</w:t>
        </w:r>
      </w:ins>
      <w:ins w:id="16" w:author="Zuzana Hušeková" w:date="2019-12-16T09:32:00Z">
        <w:r w:rsidR="00DC51DE">
          <w:rPr>
            <w:rFonts w:ascii="Verdana" w:hAnsi="Verdana"/>
            <w:sz w:val="20"/>
            <w:szCs w:val="20"/>
            <w:lang w:val="sk-SK" w:eastAsia="cs-CZ"/>
          </w:rPr>
          <w:t>.0</w:t>
        </w:r>
      </w:ins>
      <w:del w:id="17" w:author="Zuzana Hušeková" w:date="2019-12-13T12:22:00Z">
        <w:r w:rsidR="00D433A4" w:rsidDel="00171324">
          <w:rPr>
            <w:rFonts w:ascii="Verdana" w:hAnsi="Verdana"/>
            <w:sz w:val="20"/>
            <w:szCs w:val="20"/>
            <w:lang w:val="sk-SK" w:eastAsia="cs-CZ"/>
          </w:rPr>
          <w:delText>4</w:delText>
        </w:r>
      </w:del>
      <w:r>
        <w:rPr>
          <w:rFonts w:ascii="Verdana" w:hAnsi="Verdana"/>
          <w:sz w:val="20"/>
          <w:szCs w:val="20"/>
          <w:lang w:val="sk-SK" w:eastAsia="cs-CZ"/>
        </w:rPr>
        <w:t xml:space="preserve">; platnosť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ins w:id="18" w:author="Zuzana Hušeková" w:date="2019-12-16T09:32:00Z">
        <w:r w:rsidR="00DC51DE">
          <w:rPr>
            <w:rFonts w:ascii="Verdana" w:hAnsi="Verdana"/>
            <w:sz w:val="20"/>
            <w:szCs w:val="20"/>
            <w:lang w:val="sk-SK" w:eastAsia="cs-CZ"/>
          </w:rPr>
          <w:t>9</w:t>
        </w:r>
      </w:ins>
      <w:del w:id="19" w:author="Zuzana Hušeková" w:date="2019-12-16T09:32:00Z">
        <w:r w:rsidR="0097766A" w:rsidDel="00DC51DE">
          <w:rPr>
            <w:rFonts w:ascii="Verdana" w:hAnsi="Verdana"/>
            <w:sz w:val="20"/>
            <w:szCs w:val="20"/>
            <w:lang w:val="sk-SK" w:eastAsia="cs-CZ"/>
          </w:rPr>
          <w:delText>8</w:delText>
        </w:r>
      </w:del>
      <w:r>
        <w:rPr>
          <w:rFonts w:ascii="Verdana" w:hAnsi="Verdana"/>
          <w:sz w:val="20"/>
          <w:szCs w:val="20"/>
          <w:lang w:val="sk-SK" w:eastAsia="cs-CZ"/>
        </w:rPr>
        <w:t xml:space="preserve">, účinnosť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del w:id="20" w:author="Zuzana Hušeková" w:date="2019-12-16T09:32:00Z">
        <w:r w:rsidR="0097766A" w:rsidDel="00DC51DE">
          <w:rPr>
            <w:rFonts w:ascii="Verdana" w:hAnsi="Verdana"/>
            <w:sz w:val="20"/>
            <w:szCs w:val="20"/>
            <w:lang w:val="sk-SK" w:eastAsia="cs-CZ"/>
          </w:rPr>
          <w:delText>8</w:delText>
        </w:r>
      </w:del>
      <w:ins w:id="21" w:author="Zuzana Hušeková" w:date="2019-12-16T09:32:00Z">
        <w:r w:rsidR="00DC51DE">
          <w:rPr>
            <w:rFonts w:ascii="Verdana" w:hAnsi="Verdana"/>
            <w:sz w:val="20"/>
            <w:szCs w:val="20"/>
            <w:lang w:val="sk-SK" w:eastAsia="cs-CZ"/>
          </w:rPr>
          <w:t>9</w:t>
        </w:r>
      </w:ins>
      <w:bookmarkStart w:id="22" w:name="_GoBack"/>
      <w:bookmarkEnd w:id="22"/>
    </w:p>
    <w:p w14:paraId="01291ABE" w14:textId="77777777" w:rsidR="00DE57DE" w:rsidRPr="00DE57DE" w:rsidRDefault="00DE57DE" w:rsidP="00DE57DE">
      <w:pPr>
        <w:spacing w:line="360" w:lineRule="auto"/>
        <w:rPr>
          <w:rFonts w:ascii="Verdana" w:hAnsi="Verdana"/>
          <w:sz w:val="18"/>
          <w:szCs w:val="18"/>
          <w:lang w:val="sk-SK" w:eastAsia="sk-SK"/>
        </w:rPr>
      </w:pPr>
    </w:p>
    <w:p w14:paraId="01291AD2" w14:textId="77777777" w:rsidR="00F13B33" w:rsidRPr="0017594C" w:rsidRDefault="00F13B33" w:rsidP="00B72620">
      <w:pPr>
        <w:pStyle w:val="Nadpis1"/>
        <w:numPr>
          <w:ilvl w:val="0"/>
          <w:numId w:val="0"/>
        </w:numPr>
        <w:jc w:val="both"/>
        <w:rPr>
          <w:lang w:val="sk-SK"/>
        </w:rPr>
      </w:pPr>
      <w:bookmarkStart w:id="23" w:name="_Toc440375085"/>
      <w:r w:rsidRPr="0017594C">
        <w:rPr>
          <w:lang w:val="sk-SK"/>
        </w:rPr>
        <w:lastRenderedPageBreak/>
        <w:t>Obsah</w:t>
      </w:r>
      <w:bookmarkEnd w:id="2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6472E11"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33BF19B1"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5497B22"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7C7A02">
          <w:rPr>
            <w:noProof/>
            <w:webHidden/>
          </w:rPr>
          <w:t>6</w:t>
        </w:r>
        <w:r w:rsidR="00561FA9">
          <w:rPr>
            <w:noProof/>
            <w:webHidden/>
          </w:rPr>
          <w:fldChar w:fldCharType="end"/>
        </w:r>
      </w:hyperlink>
    </w:p>
    <w:p w14:paraId="2F05AD68"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07DA3165"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8A5B586"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6831BA9B"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6D0BFD9"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15CC51F"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7F02EF34"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E9F9FE5" w14:textId="4449E2E6"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3CC5CD5D"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0B6432F8"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7C7A02">
          <w:rPr>
            <w:noProof/>
            <w:webHidden/>
          </w:rPr>
          <w:t>16</w:t>
        </w:r>
        <w:r w:rsidR="00561FA9">
          <w:rPr>
            <w:noProof/>
            <w:webHidden/>
          </w:rPr>
          <w:fldChar w:fldCharType="end"/>
        </w:r>
      </w:hyperlink>
    </w:p>
    <w:p w14:paraId="1E0400D4" w14:textId="787B198A"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AA0895A"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BC20E59"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7C7A02">
          <w:rPr>
            <w:noProof/>
            <w:webHidden/>
          </w:rPr>
          <w:t>18</w:t>
        </w:r>
        <w:r w:rsidR="00561FA9">
          <w:rPr>
            <w:noProof/>
            <w:webHidden/>
          </w:rPr>
          <w:fldChar w:fldCharType="end"/>
        </w:r>
      </w:hyperlink>
    </w:p>
    <w:p w14:paraId="7EAD3F33"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75E83AF"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FEEA9AA"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7C7A02">
          <w:rPr>
            <w:noProof/>
            <w:webHidden/>
          </w:rPr>
          <w:t>21</w:t>
        </w:r>
        <w:r w:rsidR="00561FA9">
          <w:rPr>
            <w:noProof/>
            <w:webHidden/>
          </w:rPr>
          <w:fldChar w:fldCharType="end"/>
        </w:r>
      </w:hyperlink>
    </w:p>
    <w:p w14:paraId="61EFB779" w14:textId="77777777" w:rsidR="00561FA9" w:rsidRDefault="00533BF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445E7932" w14:textId="77777777" w:rsidR="00561FA9" w:rsidRDefault="00533BF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775C3DA4" w14:textId="77777777" w:rsidR="00561FA9" w:rsidRDefault="00533BF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7C7A02">
          <w:rPr>
            <w:noProof/>
            <w:webHidden/>
          </w:rPr>
          <w:t>23</w:t>
        </w:r>
        <w:r w:rsidR="00561FA9">
          <w:rPr>
            <w:noProof/>
            <w:webHidden/>
          </w:rPr>
          <w:fldChar w:fldCharType="end"/>
        </w:r>
      </w:hyperlink>
    </w:p>
    <w:p w14:paraId="28B5AB8C"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7C7A02">
          <w:rPr>
            <w:noProof/>
            <w:webHidden/>
          </w:rPr>
          <w:t>26</w:t>
        </w:r>
        <w:r w:rsidR="00561FA9">
          <w:rPr>
            <w:noProof/>
            <w:webHidden/>
          </w:rPr>
          <w:fldChar w:fldCharType="end"/>
        </w:r>
      </w:hyperlink>
    </w:p>
    <w:p w14:paraId="5C82F426" w14:textId="77777777" w:rsidR="00561FA9" w:rsidRDefault="00533BF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7C7A02">
          <w:rPr>
            <w:noProof/>
            <w:webHidden/>
          </w:rPr>
          <w:t>27</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4" w:name="_Toc440375086"/>
      <w:r w:rsidR="0015128C" w:rsidRPr="0017594C">
        <w:rPr>
          <w:lang w:val="sk-SK"/>
        </w:rPr>
        <w:t>Úvod</w:t>
      </w:r>
      <w:bookmarkEnd w:id="24"/>
    </w:p>
    <w:p w14:paraId="01291AEB" w14:textId="77777777" w:rsidR="0015128C" w:rsidRPr="00B519B4" w:rsidRDefault="00425889" w:rsidP="00B72620">
      <w:pPr>
        <w:pStyle w:val="Nadpis2"/>
        <w:jc w:val="both"/>
        <w:rPr>
          <w:lang w:val="sk-SK"/>
        </w:rPr>
      </w:pPr>
      <w:bookmarkStart w:id="25" w:name="_Toc440375087"/>
      <w:r w:rsidRPr="0017594C">
        <w:rPr>
          <w:lang w:val="sk-SK"/>
        </w:rPr>
        <w:t>Cieľ prí</w:t>
      </w:r>
      <w:r w:rsidR="0015128C" w:rsidRPr="00B519B4">
        <w:rPr>
          <w:lang w:val="sk-SK"/>
        </w:rPr>
        <w:t>ručky</w:t>
      </w:r>
      <w:bookmarkEnd w:id="2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6" w:name="_Toc440375088"/>
      <w:r w:rsidRPr="0017594C">
        <w:rPr>
          <w:lang w:val="sk-SK"/>
        </w:rPr>
        <w:t>Zoznam použitých skratiek</w:t>
      </w:r>
      <w:bookmarkEnd w:id="2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7" w:name="_Toc440375089"/>
      <w:r w:rsidRPr="0017594C">
        <w:rPr>
          <w:lang w:val="sk-SK"/>
        </w:rPr>
        <w:t>Definícia pojmov</w:t>
      </w:r>
      <w:bookmarkEnd w:id="2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8" w:name="_Toc440375090"/>
      <w:r w:rsidRPr="0017594C">
        <w:rPr>
          <w:lang w:val="sk-SK"/>
        </w:rPr>
        <w:lastRenderedPageBreak/>
        <w:t>Schvaľovanie žiadostí o</w:t>
      </w:r>
      <w:r w:rsidR="00DF2BBA" w:rsidRPr="0017594C">
        <w:rPr>
          <w:lang w:val="sk-SK"/>
        </w:rPr>
        <w:t> </w:t>
      </w:r>
      <w:r w:rsidRPr="0017594C">
        <w:rPr>
          <w:lang w:val="sk-SK"/>
        </w:rPr>
        <w:t>NFP</w:t>
      </w:r>
      <w:bookmarkEnd w:id="2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9" w:name="_Toc440375091"/>
      <w:r w:rsidRPr="0017594C">
        <w:rPr>
          <w:lang w:val="sk-SK"/>
        </w:rPr>
        <w:t>Administratívne overenie</w:t>
      </w:r>
      <w:r w:rsidR="008C5965" w:rsidRPr="0017594C">
        <w:rPr>
          <w:lang w:val="sk-SK"/>
        </w:rPr>
        <w:t xml:space="preserve"> žiadostí o NFP</w:t>
      </w:r>
      <w:bookmarkEnd w:id="2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1" w:name="_Toc440375093"/>
      <w:r w:rsidRPr="0017594C">
        <w:rPr>
          <w:lang w:val="sk-SK"/>
        </w:rPr>
        <w:t>Vydávanie rozhodnutí</w:t>
      </w:r>
      <w:bookmarkEnd w:id="3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2" w:name="_Toc440375094"/>
      <w:r w:rsidRPr="0017594C">
        <w:rPr>
          <w:lang w:val="sk-SK"/>
        </w:rPr>
        <w:lastRenderedPageBreak/>
        <w:t>P</w:t>
      </w:r>
      <w:r w:rsidR="00AF05C9" w:rsidRPr="0017594C">
        <w:rPr>
          <w:lang w:val="sk-SK"/>
        </w:rPr>
        <w:t>opis procesov odborného hodnotenia</w:t>
      </w:r>
      <w:bookmarkEnd w:id="3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3" w:name="_Toc440375095"/>
      <w:r w:rsidRPr="0017594C">
        <w:rPr>
          <w:lang w:val="sk-SK"/>
        </w:rPr>
        <w:t>Kritér</w:t>
      </w:r>
      <w:r w:rsidR="00D46D27" w:rsidRPr="00B519B4">
        <w:rPr>
          <w:lang w:val="sk-SK"/>
        </w:rPr>
        <w:t>iá pre výber projektov</w:t>
      </w:r>
      <w:bookmarkEnd w:id="3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4" w:name="_Toc440375096"/>
      <w:r w:rsidRPr="0017594C">
        <w:rPr>
          <w:lang w:val="sk-SK"/>
        </w:rPr>
        <w:t>Výber odborných hodnotiteľov</w:t>
      </w:r>
      <w:bookmarkEnd w:id="34"/>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230FD0A7"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1B4C4B" w14:textId="31CB29AB" w:rsidR="009A3D44" w:rsidRDefault="00341A7D" w:rsidP="00E61290">
      <w:pPr>
        <w:spacing w:before="120" w:after="120" w:line="288" w:lineRule="auto"/>
        <w:jc w:val="both"/>
        <w:rPr>
          <w:rFonts w:cs="Arial"/>
          <w:szCs w:val="19"/>
          <w:lang w:val="sk-SK"/>
        </w:rPr>
      </w:pPr>
      <w:del w:id="35" w:author="Ján Kollárčik" w:date="2019-12-12T15:10:00Z">
        <w:r w:rsidDel="00B61D2E">
          <w:rPr>
            <w:szCs w:val="19"/>
          </w:rPr>
          <w:delText xml:space="preserve">V prípade plnej funkčnosti a dostupnosti relevantnej funkcionality v ITMS 2014+, zabezpečí </w:delText>
        </w:r>
      </w:del>
      <w:r>
        <w:rPr>
          <w:szCs w:val="19"/>
        </w:rPr>
        <w:t xml:space="preserve">VO MaH </w:t>
      </w:r>
      <w:ins w:id="36" w:author="Ján Kollárčik" w:date="2019-12-12T15:09:00Z">
        <w:r w:rsidR="00B61D2E">
          <w:rPr>
            <w:szCs w:val="19"/>
          </w:rPr>
          <w:t xml:space="preserve">zabezpečí </w:t>
        </w:r>
      </w:ins>
      <w:r>
        <w:rPr>
          <w:szCs w:val="19"/>
        </w:rPr>
        <w:t xml:space="preserve">výber odborných hodnotieľov a ich priradenie k ŽoNFP prostredníctvom </w:t>
      </w:r>
      <w:ins w:id="37" w:author="Ján Kollárčik" w:date="2019-12-12T15:10:00Z">
        <w:r w:rsidR="00B61D2E">
          <w:rPr>
            <w:szCs w:val="19"/>
          </w:rPr>
          <w:t xml:space="preserve">funkcionality v ITMS </w:t>
        </w:r>
        <w:r w:rsidR="00B61D2E">
          <w:rPr>
            <w:szCs w:val="19"/>
          </w:rPr>
          <w:lastRenderedPageBreak/>
          <w:t>2014+</w:t>
        </w:r>
      </w:ins>
      <w:del w:id="38" w:author="Ján Kollárčik" w:date="2019-12-12T15:10:00Z">
        <w:r w:rsidDel="00B61D2E">
          <w:rPr>
            <w:szCs w:val="19"/>
          </w:rPr>
          <w:delText>ITMS</w:delText>
        </w:r>
      </w:del>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vloží informácie o odborných hodnotiteľoch výzvy 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1D95FBF1" w:rsidR="004767D7" w:rsidRPr="007B21BF" w:rsidRDefault="004767D7" w:rsidP="00E61290">
      <w:pPr>
        <w:spacing w:before="120" w:after="120" w:line="288" w:lineRule="auto"/>
        <w:jc w:val="both"/>
        <w:rPr>
          <w:rFonts w:cs="Arial"/>
          <w:szCs w:val="19"/>
          <w:lang w:val="sk-SK"/>
        </w:rPr>
      </w:pPr>
      <w:del w:id="39" w:author="Milan Matovič" w:date="2019-12-13T07:49:00Z">
        <w:r w:rsidDel="007B275F">
          <w:rPr>
            <w:rFonts w:cs="Arial"/>
            <w:szCs w:val="18"/>
          </w:rPr>
          <w:delText>Do času plnej funkčnosti a dostupnosti</w:delText>
        </w:r>
      </w:del>
      <w:ins w:id="40" w:author="Milan Matovič" w:date="2019-12-13T07:49:00Z">
        <w:r w:rsidR="007B275F">
          <w:rPr>
            <w:rFonts w:cs="Arial"/>
            <w:szCs w:val="18"/>
          </w:rPr>
          <w:t>V prípade nefunkčnosti</w:t>
        </w:r>
      </w:ins>
      <w:r>
        <w:rPr>
          <w:rFonts w:cs="Arial"/>
          <w:szCs w:val="18"/>
        </w:rPr>
        <w:t xml:space="preserve"> </w:t>
      </w:r>
      <w:r>
        <w:rPr>
          <w:szCs w:val="19"/>
        </w:rPr>
        <w:t xml:space="preserve">výberu odborných hodnotieľov a ich priradenia k ŽoNFP prostredníctvom </w:t>
      </w:r>
      <w:ins w:id="41" w:author="Ján Kollárčik" w:date="2019-12-12T15:12:00Z">
        <w:r w:rsidR="00B61D2E">
          <w:rPr>
            <w:szCs w:val="19"/>
          </w:rPr>
          <w:t xml:space="preserve">functionality </w:t>
        </w:r>
      </w:ins>
      <w:r>
        <w:rPr>
          <w:szCs w:val="19"/>
        </w:rPr>
        <w:t>ITMS</w:t>
      </w:r>
      <w:ins w:id="42" w:author="Ján Kollárčik" w:date="2019-12-12T15:12:00Z">
        <w:r w:rsidR="00B61D2E">
          <w:rPr>
            <w:szCs w:val="19"/>
          </w:rPr>
          <w:t>2014+</w:t>
        </w:r>
      </w:ins>
      <w:r>
        <w:rPr>
          <w:szCs w:val="19"/>
        </w:rPr>
        <w:t xml:space="preserve">, </w:t>
      </w:r>
      <w:del w:id="43" w:author="Ján Kollárčik" w:date="2019-12-12T15:14:00Z">
        <w:r w:rsidDel="00B61D2E">
          <w:rPr>
            <w:szCs w:val="19"/>
          </w:rPr>
          <w:delText xml:space="preserve">bude </w:delText>
        </w:r>
      </w:del>
      <w:r>
        <w:rPr>
          <w:szCs w:val="19"/>
        </w:rPr>
        <w:t xml:space="preserve">RO pre OP EVS </w:t>
      </w:r>
      <w:del w:id="44" w:author="Ján Kollárčik" w:date="2019-12-12T15:14:00Z">
        <w:r w:rsidDel="00B61D2E">
          <w:rPr>
            <w:szCs w:val="19"/>
          </w:rPr>
          <w:delText xml:space="preserve">postupovať </w:delText>
        </w:r>
      </w:del>
      <w:ins w:id="45" w:author="Ján Kollárčik" w:date="2019-12-12T15:14:00Z">
        <w:r w:rsidR="00B61D2E">
          <w:rPr>
            <w:szCs w:val="19"/>
          </w:rPr>
          <w:t xml:space="preserve">postupuje </w:t>
        </w:r>
      </w:ins>
      <w:r>
        <w:rPr>
          <w:szCs w:val="19"/>
        </w:rPr>
        <w:t>nasledovne</w:t>
      </w:r>
      <w:del w:id="46" w:author="Ján Kollárčik" w:date="2019-12-12T15:14:00Z">
        <w:r w:rsidDel="00B61D2E">
          <w:rPr>
            <w:szCs w:val="19"/>
          </w:rPr>
          <w:delText xml:space="preserve">. </w:delText>
        </w:r>
      </w:del>
      <w:ins w:id="47" w:author="Ján Kollárčik" w:date="2019-12-12T15:15:00Z">
        <w:r w:rsidR="00B61D2E">
          <w:rPr>
            <w:szCs w:val="19"/>
          </w:rPr>
          <w:t>:</w:t>
        </w:r>
      </w:ins>
      <w:ins w:id="48" w:author="Ján Kollárčik" w:date="2019-12-12T15:14:00Z">
        <w:r w:rsidR="00B61D2E">
          <w:rPr>
            <w:szCs w:val="19"/>
          </w:rPr>
          <w:t xml:space="preserve"> </w:t>
        </w:r>
      </w:ins>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49" w:name="_Toc440375097"/>
      <w:r w:rsidRPr="0017594C">
        <w:rPr>
          <w:lang w:val="sk-SK"/>
        </w:rPr>
        <w:t>Školenie odborných hodnotiteľov</w:t>
      </w:r>
      <w:bookmarkEnd w:id="49"/>
    </w:p>
    <w:p w14:paraId="01291B90" w14:textId="43A59E66"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w:t>
      </w:r>
      <w:del w:id="50" w:author="Ján Kollárčik" w:date="2019-12-12T15:25:00Z">
        <w:r w:rsidRPr="0017594C" w:rsidDel="00B93A1F">
          <w:rPr>
            <w:szCs w:val="19"/>
            <w:lang w:val="sk-SK"/>
          </w:rPr>
          <w:delText xml:space="preserve">školenie </w:delText>
        </w:r>
        <w:r w:rsidDel="00B93A1F">
          <w:rPr>
            <w:szCs w:val="19"/>
            <w:lang w:val="sk-SK"/>
          </w:rPr>
          <w:delText>bezpečnosti a ochrany zdravia pri práci (</w:delText>
        </w:r>
        <w:r w:rsidRPr="009A2E87" w:rsidDel="00B93A1F">
          <w:rPr>
            <w:szCs w:val="19"/>
            <w:lang w:val="sk-SK"/>
          </w:rPr>
          <w:delText xml:space="preserve">ďalej aj </w:delText>
        </w:r>
        <w:r w:rsidDel="00B93A1F">
          <w:rPr>
            <w:szCs w:val="19"/>
            <w:lang w:val="sk-SK"/>
          </w:rPr>
          <w:delText>„</w:delText>
        </w:r>
        <w:r w:rsidRPr="0017594C" w:rsidDel="00B93A1F">
          <w:rPr>
            <w:szCs w:val="19"/>
            <w:lang w:val="sk-SK"/>
          </w:rPr>
          <w:delText>BOZP</w:delText>
        </w:r>
        <w:r w:rsidDel="00B93A1F">
          <w:rPr>
            <w:szCs w:val="19"/>
            <w:lang w:val="sk-SK"/>
          </w:rPr>
          <w:delText>“),</w:delText>
        </w:r>
        <w:r w:rsidRPr="0017594C" w:rsidDel="00B93A1F">
          <w:rPr>
            <w:szCs w:val="19"/>
            <w:lang w:val="sk-SK"/>
          </w:rPr>
          <w:delText xml:space="preserve"> </w:delText>
        </w:r>
      </w:del>
      <w:r w:rsidRPr="0017594C">
        <w:rPr>
          <w:szCs w:val="19"/>
          <w:lang w:val="sk-SK"/>
        </w:rPr>
        <w:t>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del w:id="51" w:author="Ján Kollárčik" w:date="2019-12-12T15:28:00Z">
        <w:r w:rsidRPr="0017594C" w:rsidDel="00C11675">
          <w:rPr>
            <w:szCs w:val="19"/>
            <w:lang w:val="sk-SK"/>
          </w:rPr>
          <w:delText>výzvy/vyzvania</w:delText>
        </w:r>
      </w:del>
      <w:ins w:id="52" w:author="Ján Kollárčik" w:date="2019-12-12T15:28:00Z">
        <w:r w:rsidR="00C11675">
          <w:rPr>
            <w:szCs w:val="19"/>
            <w:lang w:val="sk-SK"/>
          </w:rPr>
          <w:t>odborného hodnotenia</w:t>
        </w:r>
      </w:ins>
      <w:r w:rsidRPr="0017594C">
        <w:rPr>
          <w:szCs w:val="19"/>
          <w:lang w:val="sk-SK"/>
        </w:rPr>
        <w:t>.</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53" w:name="_Toc440375098"/>
      <w:r w:rsidRPr="0017594C">
        <w:rPr>
          <w:lang w:val="sk-SK"/>
        </w:rPr>
        <w:t>Organizačné a technické zabezpečenie priebehu odborného</w:t>
      </w:r>
      <w:r w:rsidRPr="00B519B4">
        <w:rPr>
          <w:lang w:val="sk-SK"/>
        </w:rPr>
        <w:t xml:space="preserve"> hodnotenia</w:t>
      </w:r>
      <w:bookmarkEnd w:id="5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w:t>
      </w:r>
      <w:r w:rsidRPr="0017594C">
        <w:rPr>
          <w:szCs w:val="19"/>
          <w:lang w:val="sk-SK"/>
        </w:rPr>
        <w:lastRenderedPageBreak/>
        <w:t>Odborné hodnotenie týchto ŽoNFP sa začne vykonávať v najskoršom možnom termíne po ukončení administratívneho overenia</w:t>
      </w:r>
      <w:r>
        <w:rPr>
          <w:szCs w:val="19"/>
          <w:lang w:val="sk-SK"/>
        </w:rPr>
        <w:t>.</w:t>
      </w:r>
    </w:p>
    <w:p w14:paraId="01291B94" w14:textId="595AF344"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w:t>
      </w:r>
      <w:del w:id="54" w:author="Ján Kollárčik" w:date="2019-12-12T14:05:00Z">
        <w:r w:rsidRPr="0017594C">
          <w:rPr>
            <w:lang w:val="sk-SK"/>
          </w:rPr>
          <w:delText xml:space="preserve">formou doporučeného listu a zároveň </w:delText>
        </w:r>
      </w:del>
      <w:r w:rsidRPr="0017594C">
        <w:rPr>
          <w:lang w:val="sk-SK"/>
        </w:rPr>
        <w:t>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del w:id="55" w:author="Ján Kollárčik" w:date="2019-12-12T14:05:00Z">
        <w:r>
          <w:rPr>
            <w:lang w:val="sk-SK"/>
          </w:rPr>
          <w:delText xml:space="preserve">, </w:delText>
        </w:r>
        <w:r w:rsidRPr="0017594C">
          <w:rPr>
            <w:lang w:val="sk-SK"/>
          </w:rPr>
          <w:delText xml:space="preserve">najneskôr </w:delText>
        </w:r>
        <w:r>
          <w:rPr>
            <w:lang w:val="sk-SK"/>
          </w:rPr>
          <w:delText>v lehote určenej v informačnom liste</w:delText>
        </w:r>
      </w:del>
      <w:r>
        <w:rPr>
          <w:lang w:val="sk-SK"/>
        </w:rPr>
        <w:t>.</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590B42A8" w14:textId="77777777" w:rsidR="00843725" w:rsidRDefault="00933101" w:rsidP="00933101">
      <w:pPr>
        <w:spacing w:before="120" w:after="120" w:line="288" w:lineRule="auto"/>
        <w:jc w:val="both"/>
        <w:rPr>
          <w:ins w:id="56" w:author="Ján Kollárčik" w:date="2019-12-12T15:55:00Z"/>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ins w:id="57" w:author="Ján Kollárčik" w:date="2019-12-12T14:04:00Z">
        <w:r w:rsidR="00BE45E0">
          <w:rPr>
            <w:szCs w:val="19"/>
            <w:lang w:val="sk-SK"/>
          </w:rPr>
          <w:t xml:space="preserve"> (napr. emailom)</w:t>
        </w:r>
      </w:ins>
      <w:r w:rsidRPr="0017594C">
        <w:rPr>
          <w:szCs w:val="19"/>
          <w:lang w:val="sk-SK"/>
        </w:rPr>
        <w:t>.</w:t>
      </w:r>
    </w:p>
    <w:p w14:paraId="01291BA1" w14:textId="0A8BF94B" w:rsidR="00933101" w:rsidRPr="007B275F" w:rsidRDefault="007B275F" w:rsidP="00933101">
      <w:pPr>
        <w:spacing w:before="120" w:after="120" w:line="288" w:lineRule="auto"/>
        <w:jc w:val="both"/>
        <w:rPr>
          <w:szCs w:val="19"/>
          <w:lang w:val="sk-SK"/>
        </w:rPr>
      </w:pPr>
      <w:ins w:id="58" w:author="Milan Matovič" w:date="2019-12-13T07:55:00Z">
        <w:r w:rsidRPr="007B275F">
          <w:rPr>
            <w:lang w:val="sk-SK"/>
          </w:rPr>
          <w:lastRenderedPageBreak/>
          <w:t xml:space="preserve">RO pre OP EVS môže </w:t>
        </w:r>
        <w:r>
          <w:rPr>
            <w:lang w:val="sk-SK"/>
          </w:rPr>
          <w:t>v</w:t>
        </w:r>
      </w:ins>
      <w:ins w:id="59" w:author="Ján Kollárčik" w:date="2019-12-12T15:57:00Z">
        <w:del w:id="60" w:author="Milan Matovič" w:date="2019-12-13T07:55:00Z">
          <w:r w:rsidR="00843725" w:rsidRPr="007B275F" w:rsidDel="007B275F">
            <w:rPr>
              <w:lang w:val="sk-SK"/>
            </w:rPr>
            <w:delText>V</w:delText>
          </w:r>
        </w:del>
        <w:r w:rsidR="00843725" w:rsidRPr="007B275F">
          <w:rPr>
            <w:lang w:val="sk-SK"/>
          </w:rPr>
          <w:t xml:space="preserve"> systéme ARACHNE </w:t>
        </w:r>
      </w:ins>
      <w:ins w:id="61" w:author="Ján Kollárčik" w:date="2019-12-12T15:56:00Z">
        <w:del w:id="62" w:author="Milan Matovič" w:date="2019-12-13T07:55:00Z">
          <w:r w:rsidR="00843725" w:rsidRPr="007B275F" w:rsidDel="007B275F">
            <w:rPr>
              <w:lang w:val="sk-SK"/>
            </w:rPr>
            <w:delText xml:space="preserve">RO pre OP EVS môže </w:delText>
          </w:r>
        </w:del>
        <w:r w:rsidR="00843725" w:rsidRPr="007B275F">
          <w:rPr>
            <w:lang w:val="sk-SK"/>
          </w:rPr>
          <w:t xml:space="preserve">overiť </w:t>
        </w:r>
        <w:del w:id="63" w:author="Milan Matovič" w:date="2019-12-13T08:02:00Z">
          <w:r w:rsidR="00843725" w:rsidRPr="007B275F" w:rsidDel="00AA783E">
            <w:rPr>
              <w:lang w:val="sk-SK"/>
            </w:rPr>
            <w:delText xml:space="preserve">či </w:delText>
          </w:r>
        </w:del>
        <w:r w:rsidR="00843725" w:rsidRPr="007B275F">
          <w:rPr>
            <w:lang w:val="sk-SK"/>
          </w:rPr>
          <w:t>osoby</w:t>
        </w:r>
      </w:ins>
      <w:r w:rsidR="00843725" w:rsidRPr="007B275F">
        <w:rPr>
          <w:lang w:val="sk-SK"/>
        </w:rPr>
        <w:t xml:space="preserve">, ktoré </w:t>
      </w:r>
      <w:ins w:id="64" w:author="Ján Kollárčik" w:date="2019-12-12T15:56:00Z">
        <w:r w:rsidR="00843725" w:rsidRPr="007B275F">
          <w:rPr>
            <w:lang w:val="sk-SK"/>
          </w:rPr>
          <w:t>sa podieľajú na schvaľovacom procese</w:t>
        </w:r>
        <w:del w:id="65" w:author="Milan Matovič" w:date="2019-12-13T07:56:00Z">
          <w:r w:rsidR="00843725" w:rsidRPr="007B275F" w:rsidDel="007B275F">
            <w:rPr>
              <w:lang w:val="sk-SK"/>
            </w:rPr>
            <w:delText>, či</w:delText>
          </w:r>
        </w:del>
        <w:del w:id="66" w:author="Milan Matovič" w:date="2019-12-13T08:02:00Z">
          <w:r w:rsidR="00843725" w:rsidRPr="007B275F" w:rsidDel="008F3EF5">
            <w:rPr>
              <w:lang w:val="sk-SK"/>
            </w:rPr>
            <w:delText xml:space="preserve"> </w:delText>
          </w:r>
        </w:del>
      </w:ins>
      <w:ins w:id="67" w:author="Milan Matovič" w:date="2019-12-13T08:02:00Z">
        <w:r w:rsidR="00AA783E">
          <w:rPr>
            <w:lang w:val="sk-SK"/>
          </w:rPr>
          <w:t xml:space="preserve">, či </w:t>
        </w:r>
      </w:ins>
      <w:ins w:id="68" w:author="Ján Kollárčik" w:date="2019-12-12T15:56:00Z">
        <w:r w:rsidR="00843725" w:rsidRPr="007B275F">
          <w:rPr>
            <w:lang w:val="sk-SK"/>
          </w:rPr>
          <w:t>nie sú v konflikte záujmov na úrovni údajov z objektov/entities</w:t>
        </w:r>
      </w:ins>
      <w:ins w:id="69" w:author="Ján Kollárčik" w:date="2019-12-12T15:57:00Z">
        <w:r w:rsidR="00843725" w:rsidRPr="007B275F">
          <w:rPr>
            <w:lang w:val="sk-SK"/>
          </w:rPr>
          <w:t>.</w:t>
        </w:r>
      </w:ins>
      <w:r w:rsidR="00933101" w:rsidRPr="007B275F">
        <w:rPr>
          <w:szCs w:val="19"/>
          <w:lang w:val="sk-SK"/>
        </w:rPr>
        <w:t xml:space="preserve"> </w:t>
      </w:r>
    </w:p>
    <w:p w14:paraId="01291BA2" w14:textId="38D861E8"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w:t>
      </w:r>
      <w:del w:id="70" w:author="Ján Kollárčik" w:date="2019-12-12T14:36:00Z">
        <w:r w:rsidRPr="0017594C" w:rsidDel="00BE70FD">
          <w:rPr>
            <w:szCs w:val="19"/>
            <w:lang w:val="sk-SK"/>
          </w:rPr>
          <w:delText xml:space="preserve">(žrebom) </w:delText>
        </w:r>
      </w:del>
      <w:r w:rsidRPr="0017594C">
        <w:rPr>
          <w:szCs w:val="19"/>
          <w:lang w:val="sk-SK"/>
        </w:rPr>
        <w:t xml:space="preserve">priradené inému odbornému hodnotiteľovi </w:t>
      </w:r>
      <w:ins w:id="71" w:author="Ján Kollárčik" w:date="2019-12-12T14:37:00Z">
        <w:r w:rsidR="00BE70FD">
          <w:rPr>
            <w:szCs w:val="19"/>
            <w:lang w:val="sk-SK"/>
          </w:rPr>
          <w:t xml:space="preserve">prostredníctvom funkcionality </w:t>
        </w:r>
        <w:r w:rsidR="00BE70FD" w:rsidRPr="0017594C">
          <w:rPr>
            <w:szCs w:val="19"/>
            <w:lang w:val="sk-SK"/>
          </w:rPr>
          <w:t xml:space="preserve">ITMS2014+ </w:t>
        </w:r>
      </w:ins>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w:t>
      </w:r>
      <w:del w:id="72" w:author="Ján Kollárčik" w:date="2019-12-12T14:37:00Z">
        <w:r w:rsidRPr="0017594C" w:rsidDel="00BE70FD">
          <w:rPr>
            <w:szCs w:val="19"/>
            <w:lang w:val="sk-SK"/>
          </w:rPr>
          <w:delText xml:space="preserve">V prípade podpory zo strany ITMS2014+ bude na náhodné priradenie využitá príslušná funkcionalita ITMS2014+. </w:delText>
        </w:r>
      </w:del>
      <w:r w:rsidRPr="0017594C">
        <w:rPr>
          <w:szCs w:val="19"/>
          <w:lang w:val="sk-SK"/>
        </w:rPr>
        <w:t xml:space="preserve">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del w:id="73" w:author="Ján Kollárčik" w:date="2019-12-12T14:52:00Z">
        <w:r w:rsidRPr="0017594C" w:rsidDel="00E93C4C">
          <w:rPr>
            <w:szCs w:val="19"/>
            <w:lang w:val="sk-SK"/>
          </w:rPr>
          <w:delText>bude tento hodnotiteľ</w:delText>
        </w:r>
      </w:del>
      <w:ins w:id="74" w:author="Ján Kollárčik" w:date="2019-12-12T14:52:00Z">
        <w:r w:rsidR="00E93C4C">
          <w:rPr>
            <w:szCs w:val="19"/>
            <w:lang w:val="sk-SK"/>
          </w:rPr>
          <w:t>môže RO pre OP EVS rozhodnúť o jeho úplnom vylúčení</w:t>
        </w:r>
      </w:ins>
      <w:ins w:id="75" w:author="Ján Kollárčik" w:date="2019-12-12T14:53:00Z">
        <w:r w:rsidR="00E93C4C">
          <w:rPr>
            <w:szCs w:val="19"/>
            <w:lang w:val="sk-SK"/>
          </w:rPr>
          <w:t xml:space="preserve"> z</w:t>
        </w:r>
      </w:ins>
      <w:ins w:id="76" w:author="Ján Kollárčik" w:date="2019-12-12T15:31:00Z">
        <w:r w:rsidR="00E23081">
          <w:rPr>
            <w:szCs w:val="19"/>
            <w:lang w:val="sk-SK"/>
          </w:rPr>
          <w:t> </w:t>
        </w:r>
      </w:ins>
      <w:ins w:id="77" w:author="Ján Kollárčik" w:date="2019-12-12T15:30:00Z">
        <w:r w:rsidR="00E23081">
          <w:rPr>
            <w:szCs w:val="19"/>
            <w:lang w:val="sk-SK"/>
          </w:rPr>
          <w:t>data</w:t>
        </w:r>
      </w:ins>
      <w:ins w:id="78" w:author="Ján Kollárčik" w:date="2019-12-12T15:31:00Z">
        <w:r w:rsidR="00E23081">
          <w:rPr>
            <w:szCs w:val="19"/>
            <w:lang w:val="sk-SK"/>
          </w:rPr>
          <w:t xml:space="preserve">bázy (zoznamu) </w:t>
        </w:r>
      </w:ins>
      <w:ins w:id="79" w:author="Ján Kollárčik" w:date="2019-12-12T14:53:00Z">
        <w:r w:rsidR="00E93C4C">
          <w:rPr>
            <w:szCs w:val="19"/>
            <w:lang w:val="sk-SK"/>
          </w:rPr>
          <w:t>odborných hodnotiteľov</w:t>
        </w:r>
      </w:ins>
      <w:del w:id="80" w:author="Ján Kollárčik" w:date="2019-12-12T14:53:00Z">
        <w:r w:rsidRPr="0017594C" w:rsidDel="00E93C4C">
          <w:rPr>
            <w:szCs w:val="19"/>
            <w:lang w:val="sk-SK"/>
          </w:rPr>
          <w:delText xml:space="preserve"> úplne vylúčený z účasti na odbornom hodnotení pre OP EVS.</w:delText>
        </w:r>
      </w:del>
    </w:p>
    <w:p w14:paraId="01291BA3" w14:textId="689E0C98"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 xml:space="preserve">prioritnej osi </w:t>
      </w:r>
      <w:del w:id="81" w:author="Martina Polčíková" w:date="2019-12-12T14:10:00Z">
        <w:r w:rsidDel="00D14F41">
          <w:rPr>
            <w:szCs w:val="19"/>
            <w:lang w:val="sk-SK"/>
          </w:rPr>
          <w:delText>(</w:delText>
        </w:r>
      </w:del>
      <w:r>
        <w:rPr>
          <w:szCs w:val="19"/>
          <w:lang w:val="sk-SK"/>
        </w:rPr>
        <w:t>(</w:t>
      </w:r>
      <w:r w:rsidRPr="0006399E">
        <w:rPr>
          <w:szCs w:val="19"/>
          <w:lang w:val="sk-SK"/>
        </w:rPr>
        <w:t xml:space="preserve">ďalej aj </w:t>
      </w:r>
      <w:r>
        <w:rPr>
          <w:szCs w:val="19"/>
          <w:lang w:val="sk-SK"/>
        </w:rPr>
        <w:t>„</w:t>
      </w:r>
      <w:r w:rsidRPr="0017594C">
        <w:rPr>
          <w:szCs w:val="19"/>
          <w:lang w:val="sk-SK"/>
        </w:rPr>
        <w:t>PO</w:t>
      </w:r>
      <w:ins w:id="82" w:author="Martina Polčíková" w:date="2019-12-12T14:10:00Z">
        <w:r w:rsidR="00D14F41">
          <w:rPr>
            <w:szCs w:val="19"/>
            <w:lang w:val="sk-SK"/>
          </w:rPr>
          <w:t>“</w:t>
        </w:r>
      </w:ins>
      <w:r>
        <w:rPr>
          <w:szCs w:val="19"/>
          <w:lang w:val="sk-SK"/>
        </w:rPr>
        <w:t>)</w:t>
      </w:r>
      <w:r w:rsidRPr="0017594C">
        <w:rPr>
          <w:szCs w:val="19"/>
          <w:lang w:val="sk-SK"/>
        </w:rPr>
        <w:t>/špecifického cieľa/výzvy/vyzvania</w:t>
      </w:r>
      <w:del w:id="83" w:author="Martina Polčíková" w:date="2019-12-12T14:10:00Z">
        <w:r w:rsidDel="00D14F41">
          <w:rPr>
            <w:szCs w:val="19"/>
            <w:lang w:val="sk-SK"/>
          </w:rPr>
          <w:delText>)</w:delText>
        </w:r>
      </w:del>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PpŽ), určené cenové stropy </w:t>
      </w:r>
      <w:r w:rsidRPr="00582116">
        <w:rPr>
          <w:rFonts w:cs="Arial"/>
          <w:szCs w:val="19"/>
          <w:lang w:val="sk-SK" w:eastAsia="cs-CZ"/>
        </w:rPr>
        <w:lastRenderedPageBreak/>
        <w:t>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84" w:name="_Toc440375099"/>
      <w:r w:rsidRPr="0017594C">
        <w:rPr>
          <w:lang w:val="sk-SK"/>
        </w:rPr>
        <w:t>Spôsob vypracovania, odovzdávania a zadávania výstupov z odborného hodnotenia zo strany odborného hodnotiteľa</w:t>
      </w:r>
      <w:bookmarkEnd w:id="84"/>
    </w:p>
    <w:p w14:paraId="01291BAD" w14:textId="6AABDCE8"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ins w:id="85" w:author="Martina Polčíková" w:date="2019-12-12T14:13:00Z">
        <w:r w:rsidR="00D14F41">
          <w:rPr>
            <w:sz w:val="19"/>
            <w:lang w:val="sk-SK"/>
          </w:rPr>
          <w:t xml:space="preserve">tie ŽoNFP, ktoré mu boli </w:t>
        </w:r>
      </w:ins>
      <w:ins w:id="86" w:author="Martina Polčíková" w:date="2019-12-12T14:15:00Z">
        <w:r w:rsidR="00D14F41">
          <w:rPr>
            <w:sz w:val="19"/>
            <w:lang w:val="sk-SK"/>
          </w:rPr>
          <w:t>automaticky priradené prostrednístvom funkcionality v ITMS2014+. Tie</w:t>
        </w:r>
      </w:ins>
      <w:ins w:id="87" w:author="Martina Polčíková" w:date="2019-12-12T14:16:00Z">
        <w:r w:rsidR="00D14F41">
          <w:rPr>
            <w:sz w:val="19"/>
            <w:lang w:val="sk-SK"/>
          </w:rPr>
          <w:t>to ŽoNFP s príslušnou dokumentáciou protokolárne prevezme (príloha č. 4) od zástupcu RO pre OP EVS.</w:t>
        </w:r>
      </w:ins>
      <w:del w:id="88" w:author="Martina Polčíková" w:date="2019-12-12T14:17:00Z">
        <w:r w:rsidR="00624CC4" w:rsidRPr="00972FA1" w:rsidDel="00D14F41">
          <w:rPr>
            <w:sz w:val="19"/>
            <w:lang w:val="sk-SK"/>
          </w:rPr>
          <w:delText xml:space="preserve">iba jednu ŽoNFP s príslušnou dokumentáciou a až po jej protokolárnom odovzdaní (príloha č. 4) zástupcovi </w:delText>
        </w:r>
        <w:r w:rsidR="00624CC4" w:rsidRPr="005C3D5C" w:rsidDel="00D14F41">
          <w:rPr>
            <w:rFonts w:cs="Times New Roman"/>
            <w:sz w:val="19"/>
            <w:szCs w:val="19"/>
            <w:lang w:val="sk-SK"/>
          </w:rPr>
          <w:delText>RO pre OP EVS</w:delText>
        </w:r>
        <w:r w:rsidR="00624CC4" w:rsidRPr="005101A4" w:rsidDel="00D14F41">
          <w:rPr>
            <w:rFonts w:cs="Times New Roman"/>
            <w:sz w:val="19"/>
            <w:szCs w:val="19"/>
            <w:lang w:val="sk-SK"/>
          </w:rPr>
          <w:delText>,</w:delText>
        </w:r>
        <w:r w:rsidR="00624CC4" w:rsidRPr="00972FA1" w:rsidDel="00D14F41">
          <w:rPr>
            <w:sz w:val="19"/>
            <w:lang w:val="sk-SK"/>
          </w:rPr>
          <w:delText xml:space="preserve"> môže hodnotiteľ protokolárne prevziať novú pridelenú ŽoNFP s príslušnou dokumentáciou</w:delText>
        </w:r>
        <w:r w:rsidRPr="0017594C" w:rsidDel="00D14F41">
          <w:rPr>
            <w:rFonts w:cs="Times New Roman"/>
            <w:sz w:val="19"/>
            <w:szCs w:val="48"/>
            <w:lang w:val="sk-SK"/>
          </w:rPr>
          <w:delText>.</w:delText>
        </w:r>
      </w:del>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3A06591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w:t>
      </w:r>
      <w:r w:rsidR="005C5817">
        <w:rPr>
          <w:rFonts w:cs="Times New Roman"/>
          <w:sz w:val="19"/>
          <w:szCs w:val="48"/>
          <w:lang w:val="sk-SK"/>
        </w:rPr>
        <w:lastRenderedPageBreak/>
        <w:t>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del w:id="89" w:author="Miruška Hrabčáková" w:date="2019-07-10T14:32:00Z">
        <w:r w:rsidR="003F3CC8" w:rsidDel="00ED3612">
          <w:rPr>
            <w:rFonts w:cs="Times New Roman"/>
            <w:sz w:val="19"/>
            <w:szCs w:val="48"/>
            <w:lang w:val="sk-SK"/>
          </w:rPr>
          <w:delText xml:space="preserve">je </w:delText>
        </w:r>
      </w:del>
      <w:ins w:id="90" w:author="Miruška Hrabčáková" w:date="2019-07-10T14:32:00Z">
        <w:r w:rsidR="00ED3612">
          <w:rPr>
            <w:rFonts w:cs="Times New Roman"/>
            <w:sz w:val="19"/>
            <w:szCs w:val="48"/>
            <w:lang w:val="sk-SK"/>
          </w:rPr>
          <w:t xml:space="preserve">sú </w:t>
        </w:r>
      </w:ins>
      <w:del w:id="91" w:author="Miruška Hrabčáková" w:date="2019-07-10T14:32:00Z">
        <w:r w:rsidR="003F3CC8" w:rsidDel="00ED3612">
          <w:rPr>
            <w:rFonts w:cs="Times New Roman"/>
            <w:sz w:val="19"/>
            <w:szCs w:val="48"/>
            <w:lang w:val="sk-SK"/>
          </w:rPr>
          <w:delText>každý</w:delText>
        </w:r>
        <w:r w:rsidR="00922B00" w:rsidDel="00ED3612">
          <w:rPr>
            <w:rFonts w:cs="Times New Roman"/>
            <w:sz w:val="19"/>
            <w:szCs w:val="48"/>
            <w:lang w:val="sk-SK"/>
          </w:rPr>
          <w:delText xml:space="preserve"> </w:delText>
        </w:r>
      </w:del>
      <w:del w:id="92" w:author="Ján Kollárčik" w:date="2019-12-12T14:02:00Z">
        <w:r w:rsidR="00922B00">
          <w:rPr>
            <w:rFonts w:cs="Times New Roman"/>
            <w:sz w:val="19"/>
            <w:szCs w:val="48"/>
            <w:lang w:val="sk-SK"/>
          </w:rPr>
          <w:delText>odborn</w:delText>
        </w:r>
        <w:r w:rsidR="003F3CC8">
          <w:rPr>
            <w:rFonts w:cs="Times New Roman"/>
            <w:sz w:val="19"/>
            <w:szCs w:val="48"/>
            <w:lang w:val="sk-SK"/>
          </w:rPr>
          <w:delText>ý</w:delText>
        </w:r>
        <w:r w:rsidR="00922B00">
          <w:rPr>
            <w:rFonts w:cs="Times New Roman"/>
            <w:sz w:val="19"/>
            <w:szCs w:val="48"/>
            <w:lang w:val="sk-SK"/>
          </w:rPr>
          <w:delText xml:space="preserve"> </w:delText>
        </w:r>
      </w:del>
      <w:ins w:id="93" w:author="Ján Kollárčik" w:date="2019-12-12T14:02:00Z">
        <w:r w:rsidR="007075FA">
          <w:rPr>
            <w:rFonts w:cs="Times New Roman"/>
            <w:sz w:val="19"/>
            <w:szCs w:val="48"/>
            <w:lang w:val="sk-SK"/>
          </w:rPr>
          <w:t xml:space="preserve">odborní </w:t>
        </w:r>
      </w:ins>
      <w:r w:rsidR="00922B00">
        <w:rPr>
          <w:rFonts w:cs="Times New Roman"/>
          <w:sz w:val="19"/>
          <w:szCs w:val="48"/>
          <w:lang w:val="sk-SK"/>
        </w:rPr>
        <w:t>hodnotite</w:t>
      </w:r>
      <w:ins w:id="94" w:author="Miruška Hrabčáková" w:date="2019-07-10T14:33:00Z">
        <w:r w:rsidR="00ED3612">
          <w:rPr>
            <w:rFonts w:cs="Times New Roman"/>
            <w:sz w:val="19"/>
            <w:szCs w:val="48"/>
            <w:lang w:val="sk-SK"/>
          </w:rPr>
          <w:t>lia</w:t>
        </w:r>
      </w:ins>
      <w:del w:id="95" w:author="Miruška Hrabčáková" w:date="2019-07-10T14:33:00Z">
        <w:r w:rsidR="003F3CC8" w:rsidDel="00ED3612">
          <w:rPr>
            <w:rFonts w:cs="Times New Roman"/>
            <w:sz w:val="19"/>
            <w:szCs w:val="48"/>
            <w:lang w:val="sk-SK"/>
          </w:rPr>
          <w:delText>ľ</w:delText>
        </w:r>
      </w:del>
      <w:r w:rsidR="00922B00" w:rsidRPr="0017594C">
        <w:rPr>
          <w:rFonts w:cs="Times New Roman"/>
          <w:sz w:val="19"/>
          <w:szCs w:val="48"/>
          <w:lang w:val="sk-SK"/>
        </w:rPr>
        <w:t xml:space="preserve"> </w:t>
      </w:r>
      <w:del w:id="96" w:author="Ján Kollárčik" w:date="2019-12-12T14:03:00Z">
        <w:r w:rsidR="00922B00">
          <w:rPr>
            <w:rFonts w:cs="Times New Roman"/>
            <w:sz w:val="19"/>
            <w:szCs w:val="48"/>
            <w:lang w:val="sk-SK"/>
          </w:rPr>
          <w:delText>povinn</w:delText>
        </w:r>
        <w:r w:rsidR="003F3CC8">
          <w:rPr>
            <w:rFonts w:cs="Times New Roman"/>
            <w:sz w:val="19"/>
            <w:szCs w:val="48"/>
            <w:lang w:val="sk-SK"/>
          </w:rPr>
          <w:delText>ý</w:delText>
        </w:r>
        <w:r w:rsidR="00922B00" w:rsidDel="007075FA">
          <w:rPr>
            <w:rFonts w:cs="Times New Roman"/>
            <w:sz w:val="19"/>
            <w:szCs w:val="48"/>
            <w:lang w:val="sk-SK"/>
          </w:rPr>
          <w:delText xml:space="preserve"> </w:delText>
        </w:r>
      </w:del>
      <w:ins w:id="97" w:author="Ján Kollárčik" w:date="2019-12-12T14:03:00Z">
        <w:r w:rsidR="007075FA">
          <w:rPr>
            <w:rFonts w:cs="Times New Roman"/>
            <w:sz w:val="19"/>
            <w:szCs w:val="48"/>
            <w:lang w:val="sk-SK"/>
          </w:rPr>
          <w:t>povinní</w:t>
        </w:r>
        <w:r w:rsidR="00922B00">
          <w:rPr>
            <w:rFonts w:cs="Times New Roman"/>
            <w:sz w:val="19"/>
            <w:szCs w:val="48"/>
            <w:lang w:val="sk-SK"/>
          </w:rPr>
          <w:t xml:space="preserve"> </w:t>
        </w:r>
      </w:ins>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98" w:name="_Toc440375100"/>
      <w:r w:rsidRPr="0017594C">
        <w:rPr>
          <w:lang w:val="sk-SK"/>
        </w:rPr>
        <w:t>Postupy uplatňované v prípadoch nezhody odborných hodnotiteľov</w:t>
      </w:r>
      <w:bookmarkEnd w:id="98"/>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1AD212DF"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w:t>
      </w:r>
      <w:del w:id="99" w:author="Ján Kollárčik" w:date="2019-12-12T14:44:00Z">
        <w:r w:rsidRPr="0017594C" w:rsidDel="000D1DD5">
          <w:rPr>
            <w:rFonts w:cs="Times New Roman"/>
            <w:sz w:val="19"/>
            <w:szCs w:val="48"/>
            <w:lang w:val="sk-SK"/>
          </w:rPr>
          <w:delText xml:space="preserve">(žrebom) </w:delText>
        </w:r>
      </w:del>
      <w:r w:rsidRPr="0017594C">
        <w:rPr>
          <w:rFonts w:cs="Times New Roman"/>
          <w:sz w:val="19"/>
          <w:szCs w:val="48"/>
          <w:lang w:val="sk-SK"/>
        </w:rPr>
        <w:t xml:space="preserve">priradí ŽoNFP </w:t>
      </w:r>
      <w:ins w:id="100" w:author="Ján Kollárčik" w:date="2019-12-12T14:50:00Z">
        <w:r w:rsidR="000D1DD5">
          <w:rPr>
            <w:rFonts w:cs="Times New Roman"/>
            <w:sz w:val="19"/>
            <w:szCs w:val="48"/>
            <w:lang w:val="sk-SK"/>
          </w:rPr>
          <w:t xml:space="preserve">prostredníctvom funkcionality ITMS2014+ </w:t>
        </w:r>
      </w:ins>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del w:id="101" w:author="Ján Kollárčik" w:date="2019-12-12T14:50:00Z">
        <w:r w:rsidRPr="0017594C" w:rsidDel="000D1DD5">
          <w:rPr>
            <w:rFonts w:cs="Times New Roman"/>
            <w:sz w:val="19"/>
            <w:szCs w:val="48"/>
            <w:lang w:val="sk-SK"/>
          </w:rPr>
          <w:delText>V prípade podpory zo strany ITMS2014+ bude na náhodné priradenie využitá príslušná funkcionalita ITMS2014+.</w:delText>
        </w:r>
        <w:r w:rsidDel="000D1DD5">
          <w:rPr>
            <w:rFonts w:cs="Times New Roman"/>
            <w:sz w:val="19"/>
            <w:szCs w:val="48"/>
            <w:lang w:val="sk-SK"/>
          </w:rPr>
          <w:delText xml:space="preserve"> </w:delText>
        </w:r>
      </w:del>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lastRenderedPageBreak/>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02" w:name="_Toc440375101"/>
      <w:bookmarkStart w:id="103" w:name="_Toc413702946"/>
      <w:r w:rsidRPr="00B519B4">
        <w:rPr>
          <w:lang w:val="sk-SK"/>
        </w:rPr>
        <w:t>Overenie činnosti hodnotiteľov</w:t>
      </w:r>
      <w:bookmarkEnd w:id="102"/>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w:t>
      </w:r>
      <w:r w:rsidR="005F3C58">
        <w:rPr>
          <w:szCs w:val="48"/>
          <w:lang w:val="sk-SK"/>
        </w:rPr>
        <w:lastRenderedPageBreak/>
        <w:t xml:space="preserve">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04" w:name="_Toc440375102"/>
      <w:bookmarkEnd w:id="103"/>
      <w:r w:rsidRPr="0017594C">
        <w:rPr>
          <w:lang w:val="sk-SK"/>
        </w:rPr>
        <w:t>Účasť partnerov na odbornom hodnotení</w:t>
      </w:r>
      <w:bookmarkEnd w:id="104"/>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05" w:name="_Toc440375103"/>
      <w:r w:rsidRPr="0017594C">
        <w:rPr>
          <w:lang w:val="sk-SK"/>
        </w:rPr>
        <w:lastRenderedPageBreak/>
        <w:t>Spôsob vyhodnotenia jednotlivých kritérií pre výber projektov</w:t>
      </w:r>
      <w:bookmarkEnd w:id="105"/>
    </w:p>
    <w:p w14:paraId="01291BCB" w14:textId="77777777" w:rsidR="001C4E68" w:rsidRPr="00B519B4" w:rsidRDefault="001C4E68" w:rsidP="008979DA">
      <w:pPr>
        <w:pStyle w:val="Nadpis2"/>
        <w:jc w:val="both"/>
        <w:rPr>
          <w:lang w:val="sk-SK"/>
        </w:rPr>
      </w:pPr>
      <w:bookmarkStart w:id="106" w:name="_Toc440375104"/>
      <w:r w:rsidRPr="0017594C">
        <w:rPr>
          <w:lang w:val="sk-SK"/>
        </w:rPr>
        <w:t xml:space="preserve">Hodnotiace </w:t>
      </w:r>
      <w:r w:rsidRPr="00B519B4">
        <w:rPr>
          <w:lang w:val="sk-SK"/>
        </w:rPr>
        <w:t>kritériá žiadosti o nenávratný finančný príspevok</w:t>
      </w:r>
      <w:bookmarkEnd w:id="106"/>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107" w:name="_Toc440375105"/>
      <w:r w:rsidRPr="0017594C">
        <w:rPr>
          <w:lang w:val="sk-SK"/>
        </w:rPr>
        <w:t>Spôsob vyhodnotenia jednotlivých kritérií pre výber projektov</w:t>
      </w:r>
      <w:bookmarkEnd w:id="107"/>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108"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108"/>
    </w:p>
    <w:p w14:paraId="01291BF3" w14:textId="77777777" w:rsidR="0059078B" w:rsidRDefault="0059078B" w:rsidP="0059078B">
      <w:pPr>
        <w:pStyle w:val="Nadpis3"/>
        <w:rPr>
          <w:lang w:val="sk-SK"/>
        </w:rPr>
      </w:pPr>
      <w:bookmarkStart w:id="109" w:name="_Toc440375107"/>
      <w:r>
        <w:rPr>
          <w:lang w:val="sk-SK"/>
        </w:rPr>
        <w:t>Vyhodnotenie horizontálneho princípu Udržateľný rozvoj</w:t>
      </w:r>
      <w:bookmarkEnd w:id="109"/>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110" w:name="_Toc440375108"/>
      <w:r w:rsidRPr="00073B75">
        <w:rPr>
          <w:lang w:val="sk-SK"/>
        </w:rPr>
        <w:lastRenderedPageBreak/>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110"/>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lastRenderedPageBreak/>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111" w:name="_Toc440375109"/>
      <w:r>
        <w:rPr>
          <w:lang w:val="sk-SK"/>
        </w:rPr>
        <w:lastRenderedPageBreak/>
        <w:t>Prechodné a záverečné ustanovenia</w:t>
      </w:r>
      <w:bookmarkEnd w:id="111"/>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112" w:name="_Toc440375110"/>
      <w:r>
        <w:rPr>
          <w:lang w:val="sk-SK"/>
        </w:rPr>
        <w:lastRenderedPageBreak/>
        <w:t>Prílohy</w:t>
      </w:r>
      <w:bookmarkEnd w:id="112"/>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EB542" w14:textId="77777777" w:rsidR="00533BFA" w:rsidRDefault="00533BFA">
      <w:r>
        <w:separator/>
      </w:r>
    </w:p>
    <w:p w14:paraId="45CC85EF" w14:textId="77777777" w:rsidR="00533BFA" w:rsidRDefault="00533BFA"/>
  </w:endnote>
  <w:endnote w:type="continuationSeparator" w:id="0">
    <w:p w14:paraId="3C14B796" w14:textId="77777777" w:rsidR="00533BFA" w:rsidRDefault="00533BFA">
      <w:r>
        <w:continuationSeparator/>
      </w:r>
    </w:p>
    <w:p w14:paraId="01D3C0F3" w14:textId="77777777" w:rsidR="00533BFA" w:rsidRDefault="00533BFA"/>
  </w:endnote>
  <w:endnote w:type="continuationNotice" w:id="1">
    <w:p w14:paraId="49CFAC9B" w14:textId="77777777" w:rsidR="00533BFA" w:rsidRDefault="00533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B61D2E" w:rsidRDefault="00B61D2E">
        <w:pPr>
          <w:pStyle w:val="Pta"/>
          <w:jc w:val="center"/>
        </w:pPr>
        <w:r>
          <w:fldChar w:fldCharType="begin"/>
        </w:r>
        <w:r>
          <w:instrText xml:space="preserve"> PAGE   \* MERGEFORMAT </w:instrText>
        </w:r>
        <w:r>
          <w:fldChar w:fldCharType="separate"/>
        </w:r>
        <w:r w:rsidR="00DC51DE">
          <w:rPr>
            <w:noProof/>
          </w:rPr>
          <w:t>1</w:t>
        </w:r>
        <w:r>
          <w:rPr>
            <w:noProof/>
          </w:rPr>
          <w:fldChar w:fldCharType="end"/>
        </w:r>
      </w:p>
    </w:sdtContent>
  </w:sdt>
  <w:p w14:paraId="01291C48" w14:textId="77777777" w:rsidR="00B61D2E" w:rsidRPr="003530AF" w:rsidRDefault="00B61D2E"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C9A33" w14:textId="77777777" w:rsidR="00533BFA" w:rsidRDefault="00533BFA">
      <w:r>
        <w:separator/>
      </w:r>
    </w:p>
    <w:p w14:paraId="0F544E21" w14:textId="77777777" w:rsidR="00533BFA" w:rsidRDefault="00533BFA"/>
  </w:footnote>
  <w:footnote w:type="continuationSeparator" w:id="0">
    <w:p w14:paraId="068524A6" w14:textId="77777777" w:rsidR="00533BFA" w:rsidRDefault="00533BFA">
      <w:r>
        <w:continuationSeparator/>
      </w:r>
    </w:p>
    <w:p w14:paraId="3CDBB0C6" w14:textId="77777777" w:rsidR="00533BFA" w:rsidRDefault="00533BFA"/>
  </w:footnote>
  <w:footnote w:type="continuationNotice" w:id="1">
    <w:p w14:paraId="106393CA" w14:textId="77777777" w:rsidR="00533BFA" w:rsidRDefault="00533BFA"/>
  </w:footnote>
  <w:footnote w:id="2">
    <w:p w14:paraId="3AC44A50" w14:textId="1E949B95" w:rsidR="00B61D2E" w:rsidRPr="004261E6" w:rsidRDefault="00B61D2E">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B61D2E" w:rsidRDefault="00B61D2E"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B61D2E" w:rsidRPr="00396022" w:rsidRDefault="00B61D2E"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B61D2E" w:rsidRPr="00396022" w:rsidRDefault="00B61D2E"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B61D2E" w:rsidRPr="00396022" w:rsidRDefault="00B61D2E" w:rsidP="00933101">
      <w:pPr>
        <w:pStyle w:val="Textpoznmkypodiarou"/>
        <w:rPr>
          <w:lang w:val="sk-SK"/>
        </w:rPr>
      </w:pPr>
    </w:p>
  </w:footnote>
  <w:footnote w:id="6">
    <w:p w14:paraId="3CAEA9D5" w14:textId="38651606" w:rsidR="00B61D2E" w:rsidRDefault="00B61D2E"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B61D2E" w:rsidRPr="00051EF8" w:rsidRDefault="00B61D2E">
      <w:pPr>
        <w:pStyle w:val="Textpoznmkypodiarou"/>
        <w:rPr>
          <w:lang w:val="sk-SK"/>
        </w:rPr>
      </w:pPr>
      <w:r>
        <w:rPr>
          <w:lang w:val="sk-SK"/>
        </w:rPr>
        <w:t xml:space="preserve"> </w:t>
      </w:r>
    </w:p>
  </w:footnote>
  <w:footnote w:id="7">
    <w:p w14:paraId="01291C4E" w14:textId="77777777" w:rsidR="00B61D2E" w:rsidRPr="00F66DEE" w:rsidRDefault="00B61D2E"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B61D2E" w:rsidRPr="0094663B" w:rsidRDefault="00B61D2E"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Zuzana Hušeková">
    <w15:presenceInfo w15:providerId="None" w15:userId="Zuzana Hušeková"/>
  </w15:person>
  <w15:person w15:author="Milan Matovič">
    <w15:presenceInfo w15:providerId="None" w15:userId="Milan Matovič"/>
  </w15:person>
  <w15:person w15:author="Martina Polčíková">
    <w15:presenceInfo w15:providerId="None" w15:userId="Martina Pol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324"/>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3BFA"/>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0845"/>
    <w:rsid w:val="0075168A"/>
    <w:rsid w:val="00752000"/>
    <w:rsid w:val="0075210C"/>
    <w:rsid w:val="00755063"/>
    <w:rsid w:val="0075585E"/>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56"/>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1DE"/>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61DA48-64BB-4CEB-B3EE-18183E39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26</Pages>
  <Words>10707</Words>
  <Characters>61035</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42</cp:revision>
  <dcterms:created xsi:type="dcterms:W3CDTF">2018-03-19T12:05:00Z</dcterms:created>
  <dcterms:modified xsi:type="dcterms:W3CDTF">2019-12-16T08:32:00Z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