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9064F" w14:textId="77777777" w:rsidR="006A15C0" w:rsidRPr="00071D07" w:rsidRDefault="00534853" w:rsidP="006A15C0">
      <w:pPr>
        <w:spacing w:after="0" w:line="240" w:lineRule="auto"/>
        <w:jc w:val="center"/>
        <w:rPr>
          <w:rFonts w:ascii="Times New Roman" w:hAnsi="Times New Roman" w:cs="Times New Roman"/>
          <w:b/>
          <w:sz w:val="24"/>
          <w:szCs w:val="24"/>
        </w:rPr>
      </w:pPr>
      <w:bookmarkStart w:id="0" w:name="_GoBack"/>
      <w:bookmarkEnd w:id="0"/>
      <w:r w:rsidRPr="00071D07">
        <w:rPr>
          <w:rFonts w:ascii="Times New Roman" w:hAnsi="Times New Roman" w:cs="Times New Roman"/>
          <w:b/>
          <w:sz w:val="24"/>
          <w:szCs w:val="24"/>
        </w:rPr>
        <w:t>Zoznam oprávnených a neoprávnených výdavkov</w:t>
      </w:r>
    </w:p>
    <w:p w14:paraId="3823F92D"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571B07DE" w14:textId="77777777" w:rsidR="000430D6" w:rsidRPr="00071D07" w:rsidRDefault="000430D6" w:rsidP="004E29A8">
      <w:pPr>
        <w:jc w:val="both"/>
        <w:rPr>
          <w:rFonts w:ascii="Times New Roman" w:hAnsi="Times New Roman" w:cs="Times New Roman"/>
          <w:sz w:val="24"/>
          <w:szCs w:val="24"/>
        </w:rPr>
      </w:pPr>
    </w:p>
    <w:p w14:paraId="4309A54B" w14:textId="77777777" w:rsidR="00F84E4F" w:rsidRPr="00A67FC3" w:rsidRDefault="00F84E4F" w:rsidP="00F84E4F">
      <w:pPr>
        <w:jc w:val="both"/>
        <w:rPr>
          <w:rFonts w:ascii="Times New Roman" w:hAnsi="Times New Roman" w:cs="Times New Roman"/>
          <w:b/>
        </w:rPr>
      </w:pPr>
      <w:r w:rsidRPr="00A67FC3">
        <w:rPr>
          <w:rFonts w:ascii="Times New Roman" w:hAnsi="Times New Roman" w:cs="Times New Roman"/>
          <w:b/>
        </w:rPr>
        <w:t>Oprávnené výdavky nepriame</w:t>
      </w:r>
      <w:r w:rsidRPr="00A67FC3">
        <w:rPr>
          <w:rStyle w:val="Odkaznapoznmkupodiarou"/>
          <w:rFonts w:ascii="Times New Roman" w:hAnsi="Times New Roman" w:cs="Times New Roman"/>
          <w:b/>
        </w:rPr>
        <w:footnoteReference w:id="1"/>
      </w:r>
      <w:r w:rsidRPr="00A67FC3">
        <w:rPr>
          <w:rFonts w:ascii="Times New Roman" w:hAnsi="Times New Roman" w:cs="Times New Roman"/>
          <w:b/>
        </w:rPr>
        <w:t xml:space="preserve"> pre žiadateľa:</w:t>
      </w:r>
    </w:p>
    <w:p w14:paraId="6416F953" w14:textId="77777777" w:rsidR="002A60F6" w:rsidRPr="00A67FC3" w:rsidRDefault="002A60F6" w:rsidP="002A60F6">
      <w:pPr>
        <w:pStyle w:val="Odsekzoznamu"/>
        <w:numPr>
          <w:ilvl w:val="0"/>
          <w:numId w:val="3"/>
        </w:numPr>
        <w:jc w:val="both"/>
        <w:rPr>
          <w:rFonts w:ascii="Times New Roman" w:hAnsi="Times New Roman" w:cs="Times New Roman"/>
        </w:rPr>
      </w:pPr>
      <w:r w:rsidRPr="00A67FC3">
        <w:rPr>
          <w:rFonts w:ascii="Times New Roman" w:hAnsi="Times New Roman" w:cs="Times New Roman"/>
        </w:rPr>
        <w:t>personálne výdavky</w:t>
      </w:r>
      <w:r w:rsidRPr="00A67FC3">
        <w:rPr>
          <w:rStyle w:val="Odkaznapoznmkupodiarou"/>
          <w:rFonts w:ascii="Times New Roman" w:hAnsi="Times New Roman" w:cs="Times New Roman"/>
        </w:rPr>
        <w:footnoteReference w:id="2"/>
      </w:r>
      <w:r w:rsidRPr="00A67FC3">
        <w:rPr>
          <w:rFonts w:ascii="Times New Roman" w:hAnsi="Times New Roman" w:cs="Times New Roman"/>
        </w:rPr>
        <w:t xml:space="preserve"> priamo súvisiace s riadením projektu</w:t>
      </w:r>
      <w:r w:rsidRPr="00A67FC3">
        <w:rPr>
          <w:rStyle w:val="Odkaznapoznmkupodiarou"/>
          <w:rFonts w:ascii="Times New Roman" w:hAnsi="Times New Roman" w:cs="Times New Roman"/>
        </w:rPr>
        <w:footnoteReference w:id="3"/>
      </w:r>
      <w:r w:rsidRPr="00A67FC3">
        <w:rPr>
          <w:rFonts w:ascii="Times New Roman" w:hAnsi="Times New Roman" w:cs="Times New Roman"/>
        </w:rPr>
        <w:t xml:space="preserve"> (riadiaci pracovníci: projektový manažér, finančný manažér, administratívni pracovníci: asistent projektových aktivít, asistent finančného manažéra, účtovník, manažér pre monitorovanie a hodnotenie)</w:t>
      </w:r>
      <w:r w:rsidRPr="00A67FC3">
        <w:rPr>
          <w:rStyle w:val="Odkaznapoznmkupodiarou"/>
          <w:rFonts w:ascii="Times New Roman" w:hAnsi="Times New Roman" w:cs="Times New Roman"/>
        </w:rPr>
        <w:footnoteReference w:id="4"/>
      </w:r>
      <w:r w:rsidRPr="00A67FC3">
        <w:rPr>
          <w:rFonts w:ascii="Times New Roman" w:hAnsi="Times New Roman" w:cs="Times New Roman"/>
        </w:rPr>
        <w:t>;</w:t>
      </w:r>
    </w:p>
    <w:p w14:paraId="6067BF24" w14:textId="77777777" w:rsidR="002A60F6" w:rsidRPr="00A67FC3" w:rsidRDefault="002A60F6" w:rsidP="0013232E">
      <w:pPr>
        <w:pStyle w:val="Odsekzoznamu"/>
        <w:numPr>
          <w:ilvl w:val="0"/>
          <w:numId w:val="3"/>
        </w:numPr>
        <w:rPr>
          <w:rFonts w:ascii="Times New Roman" w:hAnsi="Times New Roman" w:cs="Times New Roman"/>
        </w:rPr>
      </w:pPr>
      <w:r w:rsidRPr="00A67FC3">
        <w:rPr>
          <w:rFonts w:ascii="Times New Roman" w:hAnsi="Times New Roman" w:cs="Times New Roman"/>
        </w:rPr>
        <w:t>výdavky na stravovanie zamestnancov</w:t>
      </w:r>
      <w:r w:rsidR="0013232E">
        <w:rPr>
          <w:rFonts w:ascii="Times New Roman" w:hAnsi="Times New Roman" w:cs="Times New Roman"/>
        </w:rPr>
        <w:t xml:space="preserve"> </w:t>
      </w:r>
      <w:r w:rsidR="009D3F00">
        <w:rPr>
          <w:rFonts w:ascii="Times New Roman" w:hAnsi="Times New Roman" w:cs="Times New Roman"/>
        </w:rPr>
        <w:t>pre</w:t>
      </w:r>
      <w:r w:rsidR="0013232E" w:rsidRPr="0013232E">
        <w:rPr>
          <w:rFonts w:ascii="Times New Roman" w:hAnsi="Times New Roman" w:cs="Times New Roman"/>
        </w:rPr>
        <w:t xml:space="preserve"> riadiaci a administratívny personál (príspevok zamestnávateľa na stravné)</w:t>
      </w:r>
      <w:r w:rsidRPr="00A67FC3">
        <w:rPr>
          <w:rFonts w:ascii="Times New Roman" w:hAnsi="Times New Roman" w:cs="Times New Roman"/>
        </w:rPr>
        <w:t>;</w:t>
      </w:r>
    </w:p>
    <w:p w14:paraId="071CA7B1" w14:textId="77777777" w:rsidR="003F406D" w:rsidRPr="00A67FC3" w:rsidRDefault="00BD36DD" w:rsidP="00BD36DD">
      <w:pPr>
        <w:pStyle w:val="Odsekzoznamu"/>
        <w:numPr>
          <w:ilvl w:val="0"/>
          <w:numId w:val="3"/>
        </w:numPr>
        <w:jc w:val="both"/>
        <w:rPr>
          <w:rFonts w:ascii="Times New Roman" w:hAnsi="Times New Roman" w:cs="Times New Roman"/>
        </w:rPr>
      </w:pPr>
      <w:r w:rsidRPr="00A67FC3">
        <w:rPr>
          <w:rFonts w:ascii="Times New Roman" w:hAnsi="Times New Roman" w:cs="Times New Roman"/>
        </w:rPr>
        <w:t>cestovné náhrady - tuzemské pracovné cesty vzťahujúce sa na riadiacich a administratívnych pracovníkov, ktoré vznikli v súvislosti s riadením projektu za účelom administrácie projektu (úhrada cestovných náhrad ako oprávnený výdavok platí len pri uzatvorení pracovnoprávnych vzťahov alebo obdobných pracovných vzťahov so žiadateľom/prijímateľom</w:t>
      </w:r>
      <w:r w:rsidRPr="00A67FC3">
        <w:rPr>
          <w:rStyle w:val="Odkaznapoznmkupodiarou"/>
          <w:rFonts w:ascii="Times New Roman" w:hAnsi="Times New Roman" w:cs="Times New Roman"/>
        </w:rPr>
        <w:footnoteReference w:id="5"/>
      </w:r>
      <w:r w:rsidRPr="00A67FC3">
        <w:rPr>
          <w:rFonts w:ascii="Times New Roman" w:hAnsi="Times New Roman" w:cs="Times New Roman"/>
        </w:rPr>
        <w:t>);</w:t>
      </w:r>
    </w:p>
    <w:p w14:paraId="7159DC15" w14:textId="77777777" w:rsidR="002A60F6" w:rsidRPr="00A67FC3" w:rsidRDefault="002A60F6" w:rsidP="002A60F6">
      <w:pPr>
        <w:pStyle w:val="Odsekzoznamu"/>
        <w:numPr>
          <w:ilvl w:val="0"/>
          <w:numId w:val="3"/>
        </w:numPr>
        <w:jc w:val="both"/>
        <w:rPr>
          <w:rFonts w:ascii="Times New Roman" w:hAnsi="Times New Roman" w:cs="Times New Roman"/>
        </w:rPr>
      </w:pPr>
      <w:r w:rsidRPr="00A67FC3">
        <w:rPr>
          <w:rFonts w:ascii="Times New Roman" w:hAnsi="Times New Roman" w:cs="Times New Roman"/>
        </w:rPr>
        <w:t>výdavky za prevádzku vozidla, ktoré používa výlučne riadiaci a administratívny personál;</w:t>
      </w:r>
    </w:p>
    <w:p w14:paraId="1F5D06F8" w14:textId="77777777" w:rsidR="002A60F6" w:rsidRPr="00A67FC3" w:rsidRDefault="002A60F6" w:rsidP="002A60F6">
      <w:pPr>
        <w:pStyle w:val="Odsekzoznamu"/>
        <w:numPr>
          <w:ilvl w:val="0"/>
          <w:numId w:val="3"/>
        </w:numPr>
        <w:jc w:val="both"/>
        <w:rPr>
          <w:rFonts w:ascii="Times New Roman" w:hAnsi="Times New Roman" w:cs="Times New Roman"/>
        </w:rPr>
      </w:pPr>
      <w:r w:rsidRPr="00A67FC3">
        <w:rPr>
          <w:rFonts w:ascii="Times New Roman" w:hAnsi="Times New Roman" w:cs="Times New Roman"/>
        </w:rPr>
        <w:t>výdavky na spotrebný materiál pre riadenie projektu a odborné aktivity projektu (napr. kancelársky materiál, papier, zakladače, písacie potreby, tonery a pod.);</w:t>
      </w:r>
    </w:p>
    <w:p w14:paraId="4EE11CF4" w14:textId="072AFC03" w:rsidR="002A60F6" w:rsidRPr="00A67FC3" w:rsidRDefault="002A60F6" w:rsidP="002A60F6">
      <w:pPr>
        <w:pStyle w:val="Odsekzoznamu"/>
        <w:numPr>
          <w:ilvl w:val="0"/>
          <w:numId w:val="3"/>
        </w:numPr>
        <w:jc w:val="both"/>
        <w:rPr>
          <w:rFonts w:ascii="Times New Roman" w:hAnsi="Times New Roman" w:cs="Times New Roman"/>
        </w:rPr>
      </w:pPr>
      <w:r w:rsidRPr="00A67FC3">
        <w:rPr>
          <w:rFonts w:ascii="Times New Roman" w:hAnsi="Times New Roman" w:cs="Times New Roman"/>
        </w:rPr>
        <w:t xml:space="preserve">výdavky na informovanie a komunikáciu (grafické služby, letáky, plagáty, roll-up bannery, inzercia v internetových médiách, propagačné predmety </w:t>
      </w:r>
      <w:r w:rsidR="00F92589">
        <w:rPr>
          <w:rFonts w:ascii="Times New Roman" w:hAnsi="Times New Roman" w:cs="Times New Roman"/>
        </w:rPr>
        <w:t>a pod</w:t>
      </w:r>
      <w:r w:rsidRPr="00A67FC3">
        <w:rPr>
          <w:rFonts w:ascii="Times New Roman" w:hAnsi="Times New Roman" w:cs="Times New Roman"/>
        </w:rPr>
        <w:t>.);</w:t>
      </w:r>
    </w:p>
    <w:p w14:paraId="2D2093B5" w14:textId="77777777" w:rsidR="002A60F6" w:rsidRPr="00C47599" w:rsidRDefault="002A60F6" w:rsidP="002A60F6">
      <w:pPr>
        <w:pStyle w:val="Odsekzoznamu"/>
        <w:numPr>
          <w:ilvl w:val="0"/>
          <w:numId w:val="3"/>
        </w:numPr>
        <w:jc w:val="both"/>
        <w:rPr>
          <w:rFonts w:ascii="Times New Roman" w:hAnsi="Times New Roman" w:cs="Times New Roman"/>
        </w:rPr>
      </w:pPr>
      <w:r w:rsidRPr="00C47599">
        <w:rPr>
          <w:rFonts w:ascii="Times New Roman" w:hAnsi="Times New Roman" w:cs="Times New Roman"/>
        </w:rPr>
        <w:t>výdavky na zabezpečenie telekomunikačných služieb (telefón, mobilný telefón, internet, poštovné) pre riadiaci/administratívny a odborný personál;</w:t>
      </w:r>
    </w:p>
    <w:p w14:paraId="55CF6324" w14:textId="77777777" w:rsidR="002A60F6" w:rsidRPr="00C47599" w:rsidRDefault="002A60F6" w:rsidP="002A60F6">
      <w:pPr>
        <w:pStyle w:val="Odsekzoznamu"/>
        <w:numPr>
          <w:ilvl w:val="0"/>
          <w:numId w:val="3"/>
        </w:numPr>
        <w:jc w:val="both"/>
        <w:rPr>
          <w:rFonts w:ascii="Times New Roman" w:hAnsi="Times New Roman" w:cs="Times New Roman"/>
        </w:rPr>
      </w:pPr>
      <w:r w:rsidRPr="00C47599">
        <w:rPr>
          <w:rFonts w:ascii="Times New Roman" w:hAnsi="Times New Roman" w:cs="Times New Roman"/>
        </w:rPr>
        <w:lastRenderedPageBreak/>
        <w:t>výdavky na nájom priestorov, energie a upratovanie pre riadiaci/administratívny a odborný personál;</w:t>
      </w:r>
    </w:p>
    <w:p w14:paraId="101B347F" w14:textId="77777777" w:rsidR="002A60F6" w:rsidRPr="00C47599" w:rsidRDefault="002A60F6" w:rsidP="002A60F6">
      <w:pPr>
        <w:pStyle w:val="Odsekzoznamu"/>
        <w:numPr>
          <w:ilvl w:val="0"/>
          <w:numId w:val="3"/>
        </w:numPr>
        <w:jc w:val="both"/>
        <w:rPr>
          <w:rFonts w:ascii="Times New Roman" w:hAnsi="Times New Roman" w:cs="Times New Roman"/>
        </w:rPr>
      </w:pPr>
      <w:r w:rsidRPr="00C47599">
        <w:rPr>
          <w:rFonts w:ascii="Times New Roman" w:hAnsi="Times New Roman" w:cs="Times New Roman"/>
        </w:rPr>
        <w:t>výdavky na obstaranie zariadenia a vybavenia, ktoré výlučne používa riadiaci a administratívny personál</w:t>
      </w:r>
      <w:r w:rsidRPr="00C47599">
        <w:rPr>
          <w:rStyle w:val="Odkaznapoznmkupodiarou"/>
          <w:rFonts w:ascii="Times New Roman" w:hAnsi="Times New Roman" w:cs="Times New Roman"/>
        </w:rPr>
        <w:footnoteReference w:id="6"/>
      </w:r>
      <w:r w:rsidRPr="00C47599">
        <w:rPr>
          <w:rFonts w:ascii="Times New Roman" w:hAnsi="Times New Roman" w:cs="Times New Roman"/>
        </w:rPr>
        <w:t>.</w:t>
      </w:r>
    </w:p>
    <w:p w14:paraId="7EB9AC7F" w14:textId="77777777" w:rsidR="002A60F6" w:rsidRPr="00C47599" w:rsidRDefault="002A60F6" w:rsidP="002A60F6">
      <w:pPr>
        <w:pStyle w:val="Odsekzoznamu"/>
        <w:jc w:val="both"/>
        <w:rPr>
          <w:rFonts w:ascii="Times New Roman" w:hAnsi="Times New Roman" w:cs="Times New Roman"/>
        </w:rPr>
      </w:pPr>
    </w:p>
    <w:p w14:paraId="341B8577" w14:textId="77777777" w:rsidR="002A60F6" w:rsidRPr="00C47599" w:rsidRDefault="002A60F6" w:rsidP="002A60F6">
      <w:pPr>
        <w:jc w:val="both"/>
        <w:rPr>
          <w:rFonts w:ascii="Times New Roman" w:hAnsi="Times New Roman" w:cs="Times New Roman"/>
          <w:b/>
        </w:rPr>
      </w:pPr>
      <w:r w:rsidRPr="00C47599">
        <w:rPr>
          <w:rFonts w:ascii="Times New Roman" w:hAnsi="Times New Roman" w:cs="Times New Roman"/>
          <w:b/>
        </w:rPr>
        <w:t>Oprávnené výdavky priame pre žiadateľa:</w:t>
      </w:r>
    </w:p>
    <w:p w14:paraId="6B9336A9" w14:textId="00816CEC" w:rsidR="00F060DD" w:rsidRDefault="002A60F6" w:rsidP="002A60F6">
      <w:pPr>
        <w:pStyle w:val="Odsekzoznamu"/>
        <w:numPr>
          <w:ilvl w:val="0"/>
          <w:numId w:val="3"/>
        </w:numPr>
        <w:jc w:val="both"/>
        <w:rPr>
          <w:rFonts w:ascii="Times New Roman" w:hAnsi="Times New Roman" w:cs="Times New Roman"/>
        </w:rPr>
      </w:pPr>
      <w:r w:rsidRPr="00A67FC3">
        <w:rPr>
          <w:rFonts w:ascii="Times New Roman" w:hAnsi="Times New Roman" w:cs="Times New Roman"/>
        </w:rPr>
        <w:t>výdavky na obstaranie zariadenia a vybavenia, ktoré výlučne používa odborný personál</w:t>
      </w:r>
      <w:r w:rsidR="00F060DD" w:rsidRPr="00F060DD">
        <w:rPr>
          <w:rStyle w:val="Odkaznapoznmkupodiarou"/>
        </w:rPr>
        <w:t>7</w:t>
      </w:r>
    </w:p>
    <w:p w14:paraId="1EDBED7D" w14:textId="1839E7E1" w:rsidR="002A60F6" w:rsidRPr="00A67FC3" w:rsidRDefault="00F060DD" w:rsidP="002A60F6">
      <w:pPr>
        <w:pStyle w:val="Odsekzoznamu"/>
        <w:numPr>
          <w:ilvl w:val="0"/>
          <w:numId w:val="3"/>
        </w:numPr>
        <w:jc w:val="both"/>
        <w:rPr>
          <w:rFonts w:ascii="Times New Roman" w:hAnsi="Times New Roman" w:cs="Times New Roman"/>
        </w:rPr>
      </w:pPr>
      <w:r>
        <w:rPr>
          <w:rFonts w:ascii="Times New Roman" w:hAnsi="Times New Roman" w:cs="Times New Roman"/>
        </w:rPr>
        <w:t xml:space="preserve">výdavky na </w:t>
      </w:r>
      <w:r w:rsidR="007D61DD">
        <w:rPr>
          <w:rFonts w:ascii="Times New Roman" w:hAnsi="Times New Roman" w:cs="Times New Roman"/>
        </w:rPr>
        <w:t> obstaranie zariadenia a vybavenia, ktoré je nevyhnutné na realizáciu odborných aktivít projektu</w:t>
      </w:r>
      <w:r w:rsidR="007D61DD" w:rsidRPr="00A67FC3">
        <w:rPr>
          <w:rStyle w:val="Odkaznapoznmkupodiarou"/>
          <w:rFonts w:ascii="Times New Roman" w:hAnsi="Times New Roman" w:cs="Times New Roman"/>
        </w:rPr>
        <w:footnoteReference w:id="7"/>
      </w:r>
      <w:r w:rsidR="002A60F6" w:rsidRPr="00A67FC3">
        <w:rPr>
          <w:rFonts w:ascii="Times New Roman" w:hAnsi="Times New Roman" w:cs="Times New Roman"/>
        </w:rPr>
        <w:t>;</w:t>
      </w:r>
    </w:p>
    <w:p w14:paraId="7632A448" w14:textId="1712A229" w:rsidR="002A60F6" w:rsidRPr="00A67FC3" w:rsidRDefault="002A60F6" w:rsidP="002A60F6">
      <w:pPr>
        <w:pStyle w:val="Odsekzoznamu"/>
        <w:numPr>
          <w:ilvl w:val="0"/>
          <w:numId w:val="3"/>
        </w:numPr>
        <w:jc w:val="both"/>
        <w:rPr>
          <w:rFonts w:ascii="Times New Roman" w:hAnsi="Times New Roman" w:cs="Times New Roman"/>
        </w:rPr>
      </w:pPr>
      <w:r w:rsidRPr="00A67FC3">
        <w:rPr>
          <w:rFonts w:ascii="Times New Roman" w:hAnsi="Times New Roman" w:cs="Times New Roman"/>
        </w:rPr>
        <w:t>personálne výdavky</w:t>
      </w:r>
      <w:r w:rsidRPr="00A67FC3">
        <w:rPr>
          <w:rStyle w:val="Odkaznapoznmkupodiarou"/>
          <w:rFonts w:ascii="Times New Roman" w:hAnsi="Times New Roman" w:cs="Times New Roman"/>
        </w:rPr>
        <w:footnoteReference w:id="8"/>
      </w:r>
      <w:r w:rsidRPr="00A67FC3">
        <w:rPr>
          <w:rFonts w:ascii="Times New Roman" w:hAnsi="Times New Roman" w:cs="Times New Roman"/>
        </w:rPr>
        <w:t xml:space="preserve"> – odborný personál, ktor</w:t>
      </w:r>
      <w:r w:rsidR="00BD4B0D">
        <w:rPr>
          <w:rFonts w:ascii="Times New Roman" w:hAnsi="Times New Roman" w:cs="Times New Roman"/>
        </w:rPr>
        <w:t>ý</w:t>
      </w:r>
      <w:r w:rsidRPr="00A67FC3">
        <w:rPr>
          <w:rFonts w:ascii="Times New Roman" w:hAnsi="Times New Roman" w:cs="Times New Roman"/>
        </w:rPr>
        <w:t xml:space="preserve"> sa výlučne podieľa na odborných aktivitách projektu</w:t>
      </w:r>
      <w:r w:rsidRPr="00A67FC3">
        <w:rPr>
          <w:rStyle w:val="Odkaznapoznmkupodiarou"/>
          <w:rFonts w:ascii="Times New Roman" w:hAnsi="Times New Roman" w:cs="Times New Roman"/>
        </w:rPr>
        <w:footnoteReference w:id="9"/>
      </w:r>
      <w:r w:rsidRPr="00A67FC3">
        <w:rPr>
          <w:rFonts w:ascii="Times New Roman" w:hAnsi="Times New Roman" w:cs="Times New Roman"/>
        </w:rPr>
        <w:t>;</w:t>
      </w:r>
    </w:p>
    <w:p w14:paraId="0FD55020" w14:textId="77777777" w:rsidR="002A60F6" w:rsidRPr="00742371" w:rsidRDefault="002A60F6" w:rsidP="00BD4B0D">
      <w:pPr>
        <w:pStyle w:val="Odsekzoznamu"/>
        <w:numPr>
          <w:ilvl w:val="0"/>
          <w:numId w:val="3"/>
        </w:numPr>
        <w:jc w:val="both"/>
        <w:rPr>
          <w:rFonts w:ascii="Times New Roman" w:hAnsi="Times New Roman" w:cs="Times New Roman"/>
        </w:rPr>
      </w:pPr>
      <w:r w:rsidRPr="00A67FC3">
        <w:rPr>
          <w:rFonts w:ascii="Times New Roman" w:hAnsi="Times New Roman" w:cs="Times New Roman"/>
        </w:rPr>
        <w:t xml:space="preserve">výdavky na stravovanie zamestnancov </w:t>
      </w:r>
      <w:r w:rsidR="00742371">
        <w:rPr>
          <w:rFonts w:ascii="Times New Roman" w:hAnsi="Times New Roman" w:cs="Times New Roman"/>
        </w:rPr>
        <w:t>pre</w:t>
      </w:r>
      <w:r w:rsidR="00742371" w:rsidRPr="00742371">
        <w:rPr>
          <w:rFonts w:ascii="Times New Roman" w:hAnsi="Times New Roman" w:cs="Times New Roman"/>
        </w:rPr>
        <w:t xml:space="preserve"> odborný personál (príspevok zamestnávateľa na stravné).</w:t>
      </w:r>
    </w:p>
    <w:p w14:paraId="056F99BF" w14:textId="77777777" w:rsidR="002A60F6" w:rsidRPr="00A67FC3" w:rsidRDefault="002A60F6" w:rsidP="002A60F6">
      <w:pPr>
        <w:pStyle w:val="Odsekzoznamu"/>
        <w:numPr>
          <w:ilvl w:val="0"/>
          <w:numId w:val="3"/>
        </w:numPr>
        <w:jc w:val="both"/>
        <w:rPr>
          <w:rFonts w:ascii="Times New Roman" w:hAnsi="Times New Roman" w:cs="Times New Roman"/>
        </w:rPr>
      </w:pPr>
      <w:r w:rsidRPr="00A67FC3">
        <w:rPr>
          <w:rFonts w:ascii="Times New Roman" w:hAnsi="Times New Roman" w:cs="Times New Roman"/>
        </w:rPr>
        <w:t>cestovné náhrady - tuzemské a zahraničné pracovné cesty vzťahujúce sa na odborný personál, ktoré vznikli v súvislosti s realizáciou odborných aktivít projektu (úhrada cestovných náhrad ako oprávnený výdavok platí len pri uzatvorení pracovnoprávnych vzťahov alebo obdobných pracovných vzťahov so žiadateľom/prijímateľom</w:t>
      </w:r>
      <w:r w:rsidRPr="00A67FC3">
        <w:rPr>
          <w:rStyle w:val="Odkaznapoznmkupodiarou"/>
          <w:rFonts w:ascii="Times New Roman" w:hAnsi="Times New Roman" w:cs="Times New Roman"/>
        </w:rPr>
        <w:footnoteReference w:id="10"/>
      </w:r>
      <w:r w:rsidRPr="00A67FC3">
        <w:rPr>
          <w:rFonts w:ascii="Times New Roman" w:hAnsi="Times New Roman" w:cs="Times New Roman"/>
        </w:rPr>
        <w:t>);</w:t>
      </w:r>
    </w:p>
    <w:p w14:paraId="2569D7C1" w14:textId="77777777" w:rsidR="002A60F6" w:rsidRPr="00C47599" w:rsidRDefault="002A60F6" w:rsidP="002A60F6">
      <w:pPr>
        <w:pStyle w:val="Odsekzoznamu"/>
        <w:numPr>
          <w:ilvl w:val="0"/>
          <w:numId w:val="3"/>
        </w:numPr>
        <w:jc w:val="both"/>
        <w:rPr>
          <w:rFonts w:ascii="Times New Roman" w:hAnsi="Times New Roman" w:cs="Times New Roman"/>
        </w:rPr>
      </w:pPr>
      <w:r w:rsidRPr="00C47599">
        <w:rPr>
          <w:rFonts w:ascii="Times New Roman" w:hAnsi="Times New Roman" w:cs="Times New Roman"/>
        </w:rPr>
        <w:t>výdavky za prevádzku vozidla, ktorého použitie súvisí s odbornými aktivitami projektu;</w:t>
      </w:r>
    </w:p>
    <w:p w14:paraId="6886D6C3" w14:textId="51801FC0" w:rsidR="002A60F6" w:rsidRPr="003F406D" w:rsidRDefault="002A60F6" w:rsidP="002A60F6">
      <w:pPr>
        <w:pStyle w:val="Odsekzoznamu"/>
        <w:numPr>
          <w:ilvl w:val="0"/>
          <w:numId w:val="3"/>
        </w:numPr>
        <w:jc w:val="both"/>
        <w:rPr>
          <w:rFonts w:ascii="Times New Roman" w:hAnsi="Times New Roman" w:cs="Times New Roman"/>
        </w:rPr>
      </w:pPr>
      <w:r w:rsidRPr="003F406D">
        <w:rPr>
          <w:rFonts w:ascii="Times New Roman" w:hAnsi="Times New Roman" w:cs="Times New Roman"/>
        </w:rPr>
        <w:t>výdavky na konferencie, semináre, informačné aktivity – zahŕňajú výdavky na organizáciu a zabezpečenie realizácie konferencií alebo informačných aktivít organizovaných pre účely projektu (tieto výdavky najčastejšie pokrývajú náklady na prenájom konferenčných miestností, prenájom techniky, ubytovanie, stravné a cestovné náhrady pre účastníkov seminára/konferencie, školiaci materiál a potreby, propagačné materiály, predmety a mediálne aktivity</w:t>
      </w:r>
      <w:r w:rsidR="0043772C">
        <w:rPr>
          <w:rFonts w:ascii="Times New Roman" w:hAnsi="Times New Roman" w:cs="Times New Roman"/>
        </w:rPr>
        <w:t>,</w:t>
      </w:r>
      <w:r w:rsidR="00DA64B0">
        <w:rPr>
          <w:rFonts w:ascii="Times New Roman" w:hAnsi="Times New Roman" w:cs="Times New Roman"/>
        </w:rPr>
        <w:t xml:space="preserve"> </w:t>
      </w:r>
      <w:r w:rsidR="009D5A5D">
        <w:rPr>
          <w:rFonts w:ascii="Times New Roman" w:hAnsi="Times New Roman" w:cs="Times New Roman"/>
        </w:rPr>
        <w:t>tlm</w:t>
      </w:r>
      <w:r w:rsidR="0043772C">
        <w:rPr>
          <w:rFonts w:ascii="Times New Roman" w:hAnsi="Times New Roman" w:cs="Times New Roman"/>
        </w:rPr>
        <w:t>očnícke a prekladateľské služby,</w:t>
      </w:r>
      <w:r w:rsidR="009D5A5D">
        <w:rPr>
          <w:rFonts w:ascii="Times New Roman" w:hAnsi="Times New Roman" w:cs="Times New Roman"/>
        </w:rPr>
        <w:t xml:space="preserve"> konferenčné služby a</w:t>
      </w:r>
      <w:r w:rsidR="00BD4B0D">
        <w:rPr>
          <w:rFonts w:ascii="Times New Roman" w:hAnsi="Times New Roman" w:cs="Times New Roman"/>
        </w:rPr>
        <w:t> pod.</w:t>
      </w:r>
      <w:r w:rsidRPr="003F406D">
        <w:rPr>
          <w:rFonts w:ascii="Times New Roman" w:hAnsi="Times New Roman" w:cs="Times New Roman"/>
        </w:rPr>
        <w:t xml:space="preserve">); </w:t>
      </w:r>
    </w:p>
    <w:p w14:paraId="17E9D3E7" w14:textId="03783058" w:rsidR="002A60F6" w:rsidRPr="00C47599" w:rsidRDefault="002A60F6" w:rsidP="002A60F6">
      <w:pPr>
        <w:pStyle w:val="Odsekzoznamu"/>
        <w:numPr>
          <w:ilvl w:val="0"/>
          <w:numId w:val="3"/>
        </w:numPr>
        <w:jc w:val="both"/>
        <w:rPr>
          <w:rFonts w:ascii="Times New Roman" w:hAnsi="Times New Roman" w:cs="Times New Roman"/>
        </w:rPr>
      </w:pPr>
      <w:r w:rsidRPr="00C47599">
        <w:rPr>
          <w:rFonts w:ascii="Times New Roman" w:hAnsi="Times New Roman" w:cs="Times New Roman"/>
        </w:rPr>
        <w:lastRenderedPageBreak/>
        <w:t xml:space="preserve">výdavky na expertízy, štandardy, katalógy, manuály, prieskumy, posudky, metodiky, hodnotenia, zavádzanie systémov riadenia, monitoringu, systémy merania, zefektívňovania kvality, koordinácie, odborné poradenstvo, nastavovanie procesov a ostatné odborné služby súvisiace s implementáciou odborných aktivít projektu – </w:t>
      </w:r>
      <w:r w:rsidR="00BD4B0D">
        <w:rPr>
          <w:rFonts w:ascii="Times New Roman" w:hAnsi="Times New Roman" w:cs="Times New Roman"/>
        </w:rPr>
        <w:t>dodávané</w:t>
      </w:r>
      <w:r w:rsidRPr="00C47599">
        <w:rPr>
          <w:rFonts w:ascii="Times New Roman" w:hAnsi="Times New Roman" w:cs="Times New Roman"/>
        </w:rPr>
        <w:t xml:space="preserve">  externe;</w:t>
      </w:r>
    </w:p>
    <w:p w14:paraId="00730F53" w14:textId="34E3649B" w:rsidR="002A60F6" w:rsidRPr="00C47599" w:rsidRDefault="002A60F6" w:rsidP="002A60F6">
      <w:pPr>
        <w:pStyle w:val="Odsekzoznamu"/>
        <w:numPr>
          <w:ilvl w:val="0"/>
          <w:numId w:val="3"/>
        </w:numPr>
        <w:jc w:val="both"/>
        <w:rPr>
          <w:rFonts w:ascii="Times New Roman" w:hAnsi="Times New Roman" w:cs="Times New Roman"/>
        </w:rPr>
      </w:pPr>
      <w:r w:rsidRPr="00C47599">
        <w:rPr>
          <w:rFonts w:ascii="Times New Roman" w:hAnsi="Times New Roman" w:cs="Times New Roman"/>
        </w:rPr>
        <w:t xml:space="preserve">výdavky na vzdelávacie aktivity a školenia vrátane ubytovania, stravného a ostatných služieb súvisiacich so vzdelávacími aktivitami a školeniami – </w:t>
      </w:r>
      <w:r w:rsidR="00BD4B0D">
        <w:rPr>
          <w:rFonts w:ascii="Times New Roman" w:hAnsi="Times New Roman" w:cs="Times New Roman"/>
        </w:rPr>
        <w:t>dodávané</w:t>
      </w:r>
      <w:r w:rsidRPr="00C47599">
        <w:rPr>
          <w:rFonts w:ascii="Times New Roman" w:hAnsi="Times New Roman" w:cs="Times New Roman"/>
        </w:rPr>
        <w:t xml:space="preserve">  externe;</w:t>
      </w:r>
    </w:p>
    <w:p w14:paraId="591FA4CA" w14:textId="77777777" w:rsidR="002A60F6" w:rsidRPr="00C47599" w:rsidRDefault="002A60F6" w:rsidP="002A60F6">
      <w:pPr>
        <w:pStyle w:val="Odsekzoznamu"/>
        <w:numPr>
          <w:ilvl w:val="0"/>
          <w:numId w:val="3"/>
        </w:numPr>
        <w:jc w:val="both"/>
        <w:rPr>
          <w:rFonts w:ascii="Times New Roman" w:hAnsi="Times New Roman" w:cs="Times New Roman"/>
        </w:rPr>
      </w:pPr>
      <w:r w:rsidRPr="00C47599">
        <w:rPr>
          <w:rFonts w:ascii="Times New Roman" w:hAnsi="Times New Roman" w:cs="Times New Roman"/>
        </w:rPr>
        <w:t>výdavky na nákup publikácií, školiaceho materiálu a potrieb využívaných na hlavné aktivity projektu;</w:t>
      </w:r>
    </w:p>
    <w:p w14:paraId="2E01B7B8" w14:textId="77777777" w:rsidR="002A60F6" w:rsidRDefault="002A60F6" w:rsidP="002A60F6">
      <w:pPr>
        <w:pStyle w:val="Odsekzoznamu"/>
        <w:numPr>
          <w:ilvl w:val="0"/>
          <w:numId w:val="3"/>
        </w:numPr>
        <w:jc w:val="both"/>
        <w:rPr>
          <w:rFonts w:ascii="Times New Roman" w:hAnsi="Times New Roman" w:cs="Times New Roman"/>
        </w:rPr>
      </w:pPr>
      <w:r w:rsidRPr="00C47599">
        <w:rPr>
          <w:rFonts w:ascii="Times New Roman" w:hAnsi="Times New Roman" w:cs="Times New Roman"/>
        </w:rPr>
        <w:t>výdavky na občerstvenie (školenia, semináre, konferencie, pracovné stretnutia odborného personálu za účelom realizácie hlavných aktivít projektu).</w:t>
      </w:r>
    </w:p>
    <w:p w14:paraId="12F1E716" w14:textId="77777777" w:rsidR="00F84E4F" w:rsidRPr="00F84E4F" w:rsidRDefault="00F84E4F" w:rsidP="00F84E4F">
      <w:pPr>
        <w:jc w:val="both"/>
        <w:rPr>
          <w:rFonts w:ascii="Times New Roman" w:hAnsi="Times New Roman" w:cs="Times New Roman"/>
          <w:b/>
          <w:sz w:val="24"/>
          <w:szCs w:val="24"/>
        </w:rPr>
      </w:pPr>
    </w:p>
    <w:p w14:paraId="653AF747" w14:textId="77777777" w:rsidR="00F84E4F" w:rsidRPr="00F84E4F" w:rsidRDefault="00F84E4F" w:rsidP="00F84E4F">
      <w:pPr>
        <w:jc w:val="both"/>
        <w:rPr>
          <w:rFonts w:ascii="Times New Roman" w:hAnsi="Times New Roman" w:cs="Times New Roman"/>
          <w:b/>
          <w:sz w:val="24"/>
          <w:szCs w:val="24"/>
        </w:rPr>
      </w:pPr>
      <w:r w:rsidRPr="00F84E4F">
        <w:rPr>
          <w:rFonts w:ascii="Times New Roman" w:hAnsi="Times New Roman" w:cs="Times New Roman"/>
          <w:b/>
          <w:sz w:val="24"/>
          <w:szCs w:val="24"/>
        </w:rPr>
        <w:t>Neoprávnené výdavky pre žiadateľa:</w:t>
      </w:r>
    </w:p>
    <w:p w14:paraId="222D5927" w14:textId="77777777" w:rsidR="00F84E4F" w:rsidRPr="00A67FC3" w:rsidRDefault="00F84E4F" w:rsidP="00F84E4F">
      <w:pPr>
        <w:pStyle w:val="Odsekzoznamu"/>
        <w:numPr>
          <w:ilvl w:val="0"/>
          <w:numId w:val="4"/>
        </w:numPr>
        <w:spacing w:after="0" w:line="240" w:lineRule="auto"/>
        <w:ind w:left="709" w:hanging="425"/>
        <w:contextualSpacing w:val="0"/>
        <w:jc w:val="both"/>
        <w:rPr>
          <w:rFonts w:ascii="Times New Roman" w:hAnsi="Times New Roman" w:cs="Times New Roman"/>
        </w:rPr>
      </w:pPr>
      <w:r w:rsidRPr="00A67FC3">
        <w:rPr>
          <w:rFonts w:ascii="Times New Roman" w:hAnsi="Times New Roman" w:cs="Times New Roman"/>
        </w:rPr>
        <w:t>úroky z dlžných súm;</w:t>
      </w:r>
    </w:p>
    <w:p w14:paraId="40C1F865" w14:textId="77777777" w:rsidR="00F84E4F" w:rsidRPr="00A67FC3" w:rsidRDefault="00F84E4F" w:rsidP="00F84E4F">
      <w:pPr>
        <w:pStyle w:val="Odsekzoznamu"/>
        <w:numPr>
          <w:ilvl w:val="0"/>
          <w:numId w:val="4"/>
        </w:numPr>
        <w:spacing w:after="0" w:line="240" w:lineRule="auto"/>
        <w:ind w:left="709" w:hanging="425"/>
        <w:contextualSpacing w:val="0"/>
        <w:jc w:val="both"/>
        <w:rPr>
          <w:rFonts w:ascii="Times New Roman" w:hAnsi="Times New Roman" w:cs="Times New Roman"/>
        </w:rPr>
      </w:pPr>
      <w:r w:rsidRPr="00A67FC3">
        <w:rPr>
          <w:rFonts w:ascii="Times New Roman" w:hAnsi="Times New Roman" w:cs="Times New Roman"/>
        </w:rPr>
        <w:t>nákup infraštruktúry</w:t>
      </w:r>
      <w:r w:rsidRPr="00A67FC3">
        <w:rPr>
          <w:rStyle w:val="Odkaznapoznmkupodiarou"/>
          <w:rFonts w:ascii="Times New Roman" w:hAnsi="Times New Roman" w:cs="Times New Roman"/>
        </w:rPr>
        <w:footnoteReference w:id="11"/>
      </w:r>
      <w:r w:rsidRPr="00A67FC3">
        <w:rPr>
          <w:rFonts w:ascii="Times New Roman" w:hAnsi="Times New Roman" w:cs="Times New Roman"/>
        </w:rPr>
        <w:t>, nehnuteľností a pozemkov;</w:t>
      </w:r>
    </w:p>
    <w:p w14:paraId="6C63229D" w14:textId="77777777" w:rsidR="00F84E4F" w:rsidRPr="00A67FC3" w:rsidRDefault="00F84E4F" w:rsidP="00F84E4F">
      <w:pPr>
        <w:pStyle w:val="Zkladntext"/>
        <w:numPr>
          <w:ilvl w:val="0"/>
          <w:numId w:val="4"/>
        </w:numPr>
        <w:spacing w:after="0" w:line="240" w:lineRule="auto"/>
        <w:ind w:left="709" w:hanging="425"/>
        <w:jc w:val="both"/>
        <w:rPr>
          <w:rFonts w:ascii="Times New Roman" w:hAnsi="Times New Roman" w:cs="Times New Roman"/>
          <w:sz w:val="22"/>
          <w:szCs w:val="22"/>
          <w:lang w:val="sk-SK"/>
        </w:rPr>
      </w:pPr>
      <w:r w:rsidRPr="00A67FC3">
        <w:rPr>
          <w:rFonts w:ascii="Times New Roman" w:hAnsi="Times New Roman" w:cs="Times New Roman"/>
          <w:sz w:val="22"/>
          <w:szCs w:val="22"/>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A67FC3">
        <w:rPr>
          <w:rStyle w:val="Odkaznapoznmkupodiarou"/>
          <w:rFonts w:ascii="Times New Roman" w:hAnsi="Times New Roman" w:cs="Times New Roman"/>
          <w:sz w:val="22"/>
          <w:szCs w:val="22"/>
          <w:lang w:val="sk-SK"/>
        </w:rPr>
        <w:footnoteReference w:id="12"/>
      </w:r>
      <w:r w:rsidRPr="00A67FC3">
        <w:rPr>
          <w:rFonts w:ascii="Times New Roman" w:hAnsi="Times New Roman" w:cs="Times New Roman"/>
          <w:sz w:val="22"/>
          <w:szCs w:val="22"/>
          <w:lang w:val="sk-SK"/>
        </w:rPr>
        <w:t>;</w:t>
      </w:r>
    </w:p>
    <w:p w14:paraId="3233DEC4"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t>výdavok bez priameho vzťahu k projektu;</w:t>
      </w:r>
    </w:p>
    <w:p w14:paraId="0AF5D741"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t>výdavok v rozpore so záväznými právnymi predpismi EÚ a SR;</w:t>
      </w:r>
    </w:p>
    <w:p w14:paraId="144F881F"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t>výdavok, ktorý nie je nevyhnutný k dosiahnutiu cieľov projektu;</w:t>
      </w:r>
    </w:p>
    <w:p w14:paraId="4A25C6E2"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t>výdavok, ktorý je zo strany prijímateľa nedostatočne odôvodnený, alebo preukázaný;</w:t>
      </w:r>
    </w:p>
    <w:p w14:paraId="264B99BB"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t>výdavok, ktorý prijímateľ dobrovoľne vynakladá na účely projektu, t. j. nad rozsah povinného spolufinancovania, resp. uzatvorenej zmluvy o NFP;</w:t>
      </w:r>
    </w:p>
    <w:p w14:paraId="3D55554E"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t>výdavok, ktorý vznikol pred počiatočným dátumom oprávnenosti výdavkov;</w:t>
      </w:r>
    </w:p>
    <w:p w14:paraId="0DB657EC"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t>výdavok, ktorý vznikol po 31.12.2023;</w:t>
      </w:r>
    </w:p>
    <w:p w14:paraId="2757B042"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t>výdavok na projekt s celkovým či prevažujúcim dopadom mimo cieľový región;</w:t>
      </w:r>
    </w:p>
    <w:p w14:paraId="6A119E4E"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t>výdavok sankčného charakteru vrátane súvisiacich výdavkov (pokuty, penále, vrátane zmluvných, výdavky na trovy konania a pod.);</w:t>
      </w:r>
    </w:p>
    <w:p w14:paraId="40F2F75E"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t>mimoriadny náklad (napr. manká a škody);</w:t>
      </w:r>
    </w:p>
    <w:p w14:paraId="4408B39B"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lastRenderedPageBreak/>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1CDF0EB6"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t>nepriame výdavky, ktoré prekročia vyzvaním stanovený percentuálny pomer z celkových oprávnených priamych výdavkov na projekt;</w:t>
      </w:r>
    </w:p>
    <w:p w14:paraId="344427F2"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t>výdavok, ktorý bol uplatnený na základe zmenených prvotných dokumentov (napr. prezenčná listina, pracovné výkazy a pod.);</w:t>
      </w:r>
    </w:p>
    <w:p w14:paraId="35BD41DC"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389471AF"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t>kladný rozdiel medzi reálne vzniknutými nákladmi prijímateľa/užívateľa a poskytnutými príspevkami/dotáciami z verejných zdrojov, aj kumulovane;</w:t>
      </w:r>
    </w:p>
    <w:p w14:paraId="31DA1B78"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t>priame dane</w:t>
      </w:r>
      <w:r w:rsidRPr="00A67FC3">
        <w:rPr>
          <w:rStyle w:val="Odkaznapoznmkupodiarou"/>
          <w:rFonts w:ascii="Times New Roman" w:hAnsi="Times New Roman" w:cs="Times New Roman"/>
        </w:rPr>
        <w:footnoteReference w:id="13"/>
      </w:r>
      <w:r w:rsidRPr="00A67FC3">
        <w:rPr>
          <w:rFonts w:ascii="Times New Roman" w:hAnsi="Times New Roman" w:cs="Times New Roman"/>
        </w:rPr>
        <w:t xml:space="preserve"> (napr. daň z nehnuteľnosti, daň z motorových vozidiel a pod.);</w:t>
      </w:r>
    </w:p>
    <w:p w14:paraId="175C9CB8"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t>finančný prenájom a operatívny nájom;</w:t>
      </w:r>
    </w:p>
    <w:p w14:paraId="56F4F551"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t>výdavky na opravu a údržbu;</w:t>
      </w:r>
    </w:p>
    <w:p w14:paraId="0E74004B"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rPr>
      </w:pPr>
      <w:r w:rsidRPr="00A67FC3">
        <w:rPr>
          <w:rFonts w:ascii="Times New Roman" w:hAnsi="Times New Roman" w:cs="Times New Roman"/>
        </w:rPr>
        <w:t>výdavky na obstaranie motorového vozidla;</w:t>
      </w:r>
    </w:p>
    <w:p w14:paraId="133BE4E3" w14:textId="77777777" w:rsidR="00F84E4F" w:rsidRPr="00A67FC3" w:rsidRDefault="00F84E4F" w:rsidP="00F84E4F">
      <w:pPr>
        <w:pStyle w:val="Odsekzoznamu"/>
        <w:numPr>
          <w:ilvl w:val="0"/>
          <w:numId w:val="4"/>
        </w:numPr>
        <w:spacing w:after="0" w:line="240" w:lineRule="auto"/>
        <w:contextualSpacing w:val="0"/>
        <w:jc w:val="both"/>
        <w:rPr>
          <w:rFonts w:ascii="Times New Roman" w:hAnsi="Times New Roman" w:cs="Times New Roman"/>
          <w:color w:val="000000" w:themeColor="text1"/>
        </w:rPr>
      </w:pPr>
      <w:r w:rsidRPr="00A67FC3">
        <w:rPr>
          <w:rFonts w:ascii="Times New Roman" w:hAnsi="Times New Roman" w:cs="Times New Roman"/>
          <w:color w:val="000000" w:themeColor="text1"/>
        </w:rPr>
        <w:t xml:space="preserve"> výdavky na tvorbu sociálneho fondu.</w:t>
      </w:r>
    </w:p>
    <w:p w14:paraId="7BC88F4F" w14:textId="77777777" w:rsidR="00534885" w:rsidRPr="00071D07" w:rsidRDefault="00F84E4F" w:rsidP="00F84E4F">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534885" w:rsidRPr="00071D07"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D70DA" w14:textId="77777777" w:rsidR="00643F64" w:rsidRDefault="00643F64" w:rsidP="00534853">
      <w:pPr>
        <w:spacing w:after="0" w:line="240" w:lineRule="auto"/>
      </w:pPr>
      <w:r>
        <w:separator/>
      </w:r>
    </w:p>
  </w:endnote>
  <w:endnote w:type="continuationSeparator" w:id="0">
    <w:p w14:paraId="334F098B" w14:textId="77777777" w:rsidR="00643F64" w:rsidRDefault="00643F64" w:rsidP="0053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74C7C" w14:textId="77777777" w:rsidR="00643F64" w:rsidRDefault="00643F64" w:rsidP="00534853">
      <w:pPr>
        <w:spacing w:after="0" w:line="240" w:lineRule="auto"/>
      </w:pPr>
      <w:r>
        <w:separator/>
      </w:r>
    </w:p>
  </w:footnote>
  <w:footnote w:type="continuationSeparator" w:id="0">
    <w:p w14:paraId="41E9DC9B" w14:textId="77777777" w:rsidR="00643F64" w:rsidRDefault="00643F64" w:rsidP="00534853">
      <w:pPr>
        <w:spacing w:after="0" w:line="240" w:lineRule="auto"/>
      </w:pPr>
      <w:r>
        <w:continuationSeparator/>
      </w:r>
    </w:p>
  </w:footnote>
  <w:footnote w:id="1">
    <w:p w14:paraId="22B6ED85"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 zmysle Príručky pre žiadateľa o nenávratný finančný príspevok OP EVS v platnom znení je žiadateľ povinný dodržať limity na nepriame výdavky vychádzajú z percentuálneho pomeru dodávok na priame výdavky k celkovým priamym výdavkom projektu (do celkových priamych výdavkov sa nezapočítava položka Rezerva na nepredvídané výdavky):</w:t>
      </w:r>
    </w:p>
    <w:p w14:paraId="5EC2D10B" w14:textId="77777777" w:rsidR="00F84E4F" w:rsidRPr="00F84E4F" w:rsidRDefault="00F84E4F" w:rsidP="00F84E4F">
      <w:pPr>
        <w:pStyle w:val="Textpoznmkypodiarou"/>
        <w:jc w:val="both"/>
        <w:rPr>
          <w:rFonts w:ascii="Times New Roman" w:hAnsi="Times New Roman" w:cs="Times New Roman"/>
          <w:sz w:val="18"/>
          <w:szCs w:val="18"/>
        </w:rPr>
      </w:pPr>
      <w:r w:rsidRPr="00F84E4F">
        <w:rPr>
          <w:rFonts w:ascii="Times New Roman" w:hAnsi="Times New Roman" w:cs="Times New Roman"/>
          <w:sz w:val="18"/>
          <w:szCs w:val="18"/>
        </w:rPr>
        <w:t>a) ak je súčasťou priamych výdavkov dodávka do 30% vrátane = nepriame výdavky môžu byť max. 20% z celkových priamych výdavkov;</w:t>
      </w:r>
    </w:p>
    <w:p w14:paraId="72DA8901" w14:textId="77777777" w:rsidR="00F84E4F" w:rsidRPr="00F84E4F" w:rsidRDefault="00F84E4F" w:rsidP="00F84E4F">
      <w:pPr>
        <w:pStyle w:val="Textpoznmkypodiarou"/>
        <w:jc w:val="both"/>
        <w:rPr>
          <w:rFonts w:ascii="Times New Roman" w:hAnsi="Times New Roman" w:cs="Times New Roman"/>
          <w:sz w:val="18"/>
          <w:szCs w:val="18"/>
        </w:rPr>
      </w:pPr>
      <w:r w:rsidRPr="00F84E4F">
        <w:rPr>
          <w:rFonts w:ascii="Times New Roman" w:hAnsi="Times New Roman" w:cs="Times New Roman"/>
          <w:sz w:val="18"/>
          <w:szCs w:val="18"/>
        </w:rPr>
        <w:t>b) ak je súčasťou priamych výdavkov dodávka od 30% do 60 % vrátane = nepriame výdavky môžu byť max. 15% z celkových priamych výdavkov;</w:t>
      </w:r>
    </w:p>
    <w:p w14:paraId="44C6EECA" w14:textId="77777777" w:rsidR="00F84E4F" w:rsidRPr="00F84E4F" w:rsidRDefault="00F84E4F" w:rsidP="00F84E4F">
      <w:pPr>
        <w:pStyle w:val="Textpoznmkypodiarou"/>
        <w:jc w:val="both"/>
        <w:rPr>
          <w:rFonts w:ascii="Times New Roman" w:hAnsi="Times New Roman" w:cs="Times New Roman"/>
          <w:sz w:val="18"/>
          <w:szCs w:val="18"/>
        </w:rPr>
      </w:pPr>
      <w:r w:rsidRPr="00F84E4F">
        <w:rPr>
          <w:rFonts w:ascii="Times New Roman" w:hAnsi="Times New Roman" w:cs="Times New Roman"/>
          <w:sz w:val="18"/>
          <w:szCs w:val="18"/>
        </w:rPr>
        <w:t>c) ak je súčasťou priamych výdavkov dodávka nad 60% = nepriame výdavky môžu byť max. 10% z celkových priamych výdavkov.</w:t>
      </w:r>
    </w:p>
  </w:footnote>
  <w:footnote w:id="2">
    <w:p w14:paraId="1EC385F0" w14:textId="77777777" w:rsidR="002A60F6" w:rsidRPr="00DF2202" w:rsidRDefault="002A60F6" w:rsidP="002A60F6">
      <w:pPr>
        <w:pStyle w:val="Textpoznmkypodiarou"/>
        <w:jc w:val="both"/>
        <w:rPr>
          <w:rFonts w:ascii="Times New Roman" w:hAnsi="Times New Roman" w:cs="Times New Roman"/>
          <w:sz w:val="18"/>
          <w:szCs w:val="18"/>
        </w:rPr>
      </w:pPr>
      <w:r w:rsidRPr="00304A63">
        <w:rPr>
          <w:rStyle w:val="Odkaznapoznmkupodiarou"/>
          <w:rFonts w:ascii="Verdana" w:hAnsi="Verdana"/>
          <w:sz w:val="16"/>
          <w:szCs w:val="16"/>
        </w:rPr>
        <w:footnoteRef/>
      </w:r>
      <w:r w:rsidRPr="00304A63">
        <w:rPr>
          <w:rFonts w:ascii="Verdana" w:hAnsi="Verdana"/>
          <w:sz w:val="16"/>
          <w:szCs w:val="16"/>
        </w:rPr>
        <w:t xml:space="preserve"> </w:t>
      </w:r>
      <w:r>
        <w:rPr>
          <w:rFonts w:ascii="Times New Roman" w:hAnsi="Times New Roman" w:cs="Times New Roman"/>
          <w:sz w:val="18"/>
          <w:szCs w:val="18"/>
        </w:rPr>
        <w:t xml:space="preserve">Pre personálne </w:t>
      </w:r>
      <w:r w:rsidRPr="00F84E4F">
        <w:rPr>
          <w:rFonts w:ascii="Times New Roman" w:hAnsi="Times New Roman" w:cs="Times New Roman"/>
          <w:sz w:val="18"/>
          <w:szCs w:val="18"/>
        </w:rPr>
        <w:t>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posledných 12 mesiacov)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3">
    <w:p w14:paraId="4DF617C3" w14:textId="77777777" w:rsidR="002A60F6" w:rsidRPr="00275C5B" w:rsidRDefault="002A60F6" w:rsidP="002A60F6">
      <w:pPr>
        <w:pStyle w:val="Textpoznmkypodiarou"/>
        <w:jc w:val="both"/>
        <w:rPr>
          <w:rFonts w:ascii="Times New Roman" w:hAnsi="Times New Roman" w:cs="Times New Roman"/>
          <w:sz w:val="18"/>
          <w:szCs w:val="18"/>
        </w:rPr>
      </w:pPr>
      <w:r w:rsidRPr="00E40A31">
        <w:rPr>
          <w:rFonts w:ascii="Verdana" w:hAnsi="Verdana"/>
          <w:sz w:val="14"/>
          <w:szCs w:val="14"/>
          <w:vertAlign w:val="superscript"/>
        </w:rPr>
        <w:footnoteRef/>
      </w:r>
      <w:r w:rsidRPr="00E40A31">
        <w:rPr>
          <w:rFonts w:ascii="Verdana" w:hAnsi="Verdana"/>
          <w:sz w:val="14"/>
          <w:szCs w:val="14"/>
          <w:vertAlign w:val="superscript"/>
        </w:rPr>
        <w:t xml:space="preserve"> </w:t>
      </w:r>
      <w:r w:rsidRPr="00275C5B">
        <w:rPr>
          <w:rFonts w:ascii="Times New Roman" w:hAnsi="Times New Roman" w:cs="Times New Roman"/>
          <w:sz w:val="18"/>
          <w:szCs w:val="18"/>
        </w:rPr>
        <w:t>Za opráv</w:t>
      </w:r>
      <w:r>
        <w:rPr>
          <w:rFonts w:ascii="Times New Roman" w:hAnsi="Times New Roman" w:cs="Times New Roman"/>
          <w:sz w:val="18"/>
          <w:szCs w:val="18"/>
        </w:rPr>
        <w:t xml:space="preserve">nené </w:t>
      </w:r>
      <w:r w:rsidRPr="00F84E4F">
        <w:rPr>
          <w:rFonts w:ascii="Times New Roman" w:hAnsi="Times New Roman" w:cs="Times New Roman"/>
          <w:sz w:val="18"/>
          <w:szCs w:val="18"/>
        </w:rPr>
        <w:t>výdavky sa považujú aj personálne výdavky priamo súvisiace s riadením projektu, ak vznikli v oprávnenom období od vyhlásenia vyzvania. Uvedené platí v prípade vydania rozhodnutia o schválení žiadosti o poskytnutie NFP.</w:t>
      </w:r>
    </w:p>
  </w:footnote>
  <w:footnote w:id="4">
    <w:p w14:paraId="74FA69EE" w14:textId="77777777" w:rsidR="002A60F6" w:rsidRPr="00EF0BE3" w:rsidRDefault="002A60F6" w:rsidP="002A60F6">
      <w:pPr>
        <w:autoSpaceDE w:val="0"/>
        <w:autoSpaceDN w:val="0"/>
        <w:adjustRightInd w:val="0"/>
        <w:spacing w:after="0" w:line="240" w:lineRule="auto"/>
        <w:jc w:val="both"/>
        <w:rPr>
          <w:rFonts w:ascii="Times New Roman" w:eastAsia="Calibri" w:hAnsi="Times New Roman" w:cs="Times New Roman"/>
          <w:sz w:val="18"/>
          <w:szCs w:val="18"/>
        </w:rPr>
      </w:pPr>
      <w:r w:rsidRPr="003952B7">
        <w:rPr>
          <w:rStyle w:val="Odkaznapoznmkupodiarou"/>
          <w:rFonts w:ascii="Verdana" w:hAnsi="Verdana"/>
          <w:sz w:val="14"/>
          <w:szCs w:val="14"/>
        </w:rPr>
        <w:footnoteRef/>
      </w:r>
      <w:r>
        <w:rPr>
          <w:rFonts w:ascii="Verdana" w:hAnsi="Verdana"/>
          <w:sz w:val="14"/>
          <w:szCs w:val="14"/>
        </w:rPr>
        <w:t xml:space="preserve"> </w:t>
      </w:r>
      <w:r w:rsidRPr="00275C5B">
        <w:rPr>
          <w:rFonts w:ascii="Times New Roman" w:hAnsi="Times New Roman" w:cs="Times New Roman"/>
          <w:sz w:val="18"/>
          <w:szCs w:val="18"/>
        </w:rPr>
        <w:t xml:space="preserve">Každú </w:t>
      </w:r>
      <w:r w:rsidRPr="00B86C65">
        <w:rPr>
          <w:rFonts w:ascii="Times New Roman" w:hAnsi="Times New Roman" w:cs="Times New Roman"/>
          <w:sz w:val="18"/>
          <w:szCs w:val="18"/>
        </w:rPr>
        <w:t>z uvedených pozícii je možné vykonávať výlučne na základe pracovnoprávneho vzťahu (pracovný pomer, dohody o prácach vykonávaných mimo pracovného pomeru) alebo obdobného pracovného vzťahu (štátnozamestnanecký pomer, výkon práce vo verejnom záujme).</w:t>
      </w:r>
    </w:p>
  </w:footnote>
  <w:footnote w:id="5">
    <w:p w14:paraId="45BEC459" w14:textId="77777777" w:rsidR="00BD36DD" w:rsidRPr="00F84E4F" w:rsidRDefault="00BD36DD" w:rsidP="00BD36DD">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6">
    <w:p w14:paraId="427F71F5" w14:textId="06647402" w:rsidR="002A60F6" w:rsidRPr="00EF0BE3" w:rsidRDefault="002A60F6" w:rsidP="002A60F6">
      <w:pPr>
        <w:pStyle w:val="Textpoznmkypodiarou"/>
        <w:jc w:val="both"/>
        <w:rPr>
          <w:rFonts w:ascii="Times New Roman" w:hAnsi="Times New Roman" w:cs="Times New Roman"/>
          <w:sz w:val="18"/>
          <w:szCs w:val="18"/>
        </w:rPr>
      </w:pPr>
      <w:r w:rsidRPr="00C47599">
        <w:rPr>
          <w:rStyle w:val="Odkaznapoznmkupodiarou"/>
          <w:rFonts w:ascii="Times New Roman" w:hAnsi="Times New Roman" w:cs="Times New Roman"/>
          <w:sz w:val="18"/>
          <w:szCs w:val="18"/>
        </w:rPr>
        <w:footnoteRef/>
      </w:r>
      <w:r w:rsidRPr="00C47599">
        <w:rPr>
          <w:rStyle w:val="Odkaznapoznmkupodiarou"/>
          <w:rFonts w:ascii="Times New Roman" w:hAnsi="Times New Roman" w:cs="Times New Roman"/>
          <w:sz w:val="18"/>
          <w:szCs w:val="18"/>
        </w:rPr>
        <w:t xml:space="preserve"> </w:t>
      </w:r>
      <w:r>
        <w:rPr>
          <w:rFonts w:ascii="Times New Roman" w:hAnsi="Times New Roman" w:cs="Times New Roman"/>
          <w:sz w:val="18"/>
          <w:szCs w:val="18"/>
        </w:rPr>
        <w:t xml:space="preserve">Obstaranie zariadenia/vybavenia </w:t>
      </w:r>
      <w:r w:rsidRPr="00F84E4F">
        <w:rPr>
          <w:rFonts w:ascii="Times New Roman" w:hAnsi="Times New Roman" w:cs="Times New Roman"/>
          <w:sz w:val="18"/>
          <w:szCs w:val="18"/>
        </w:rPr>
        <w:t>musí byť prepojené s podpornými aktivitami projektu, t. j. musí byť preukázané využitie v rámci projektu (len samotné obstaranie zariadenia/vybavenia bez prepojenia a využitia v rámci projektu je neakceptovateľné), čo žiadateľ jasne popíše v opise projektu/“value for money“. Uvedená zásada sa aplikuje aj v prípade majetku, ktorý nie je vykázaný ako dlhodobý hmotný/nehmotný majetok (napr. počítač, dataprojektor, rôzne pomôcky).</w:t>
      </w:r>
      <w:r>
        <w:rPr>
          <w:rFonts w:ascii="Times New Roman" w:hAnsi="Times New Roman" w:cs="Times New Roman"/>
          <w:sz w:val="18"/>
          <w:szCs w:val="18"/>
        </w:rPr>
        <w:t xml:space="preserve"> </w:t>
      </w:r>
    </w:p>
  </w:footnote>
  <w:footnote w:id="7">
    <w:p w14:paraId="358BBFCF" w14:textId="77777777" w:rsidR="007D61DD" w:rsidRPr="00C47599" w:rsidRDefault="007D61DD" w:rsidP="007D61DD">
      <w:pPr>
        <w:pStyle w:val="Textpoznmkypodiarou"/>
        <w:jc w:val="both"/>
        <w:rPr>
          <w:rFonts w:ascii="Times New Roman" w:hAnsi="Times New Roman" w:cs="Times New Roman"/>
          <w:sz w:val="18"/>
          <w:szCs w:val="18"/>
        </w:rPr>
      </w:pPr>
      <w:r w:rsidRPr="00C47599">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C47599">
        <w:rPr>
          <w:rFonts w:ascii="Times New Roman" w:hAnsi="Times New Roman" w:cs="Times New Roman"/>
          <w:sz w:val="18"/>
          <w:szCs w:val="18"/>
        </w:rPr>
        <w:t>Obst</w:t>
      </w:r>
      <w:r>
        <w:rPr>
          <w:rFonts w:ascii="Times New Roman" w:hAnsi="Times New Roman" w:cs="Times New Roman"/>
          <w:sz w:val="18"/>
          <w:szCs w:val="18"/>
        </w:rPr>
        <w:t xml:space="preserve">aranie zariadenia/vybavenia </w:t>
      </w:r>
      <w:r w:rsidRPr="00F84E4F">
        <w:rPr>
          <w:rFonts w:ascii="Times New Roman" w:hAnsi="Times New Roman" w:cs="Times New Roman"/>
          <w:sz w:val="18"/>
          <w:szCs w:val="18"/>
        </w:rPr>
        <w:t>musí byť prepojené s odbornými aktivitami projektu, t. j. musí byť preukázané využitie v rámci projektu (len samotné obstaranie zariadenia/vybavenia bez prepojenia a využitia v rámci projektu je neakceptovateľné), čo žiadateľ jasne popíše v opise projektu/“value for money“. Uvedená zásada sa aplikuje aj v prípade majetku, ktorý nie je vykázaný ako dlhodobý hmotný/nehmotný majetok (napr. počítač, dataprojektor, rôzne pomôcky).</w:t>
      </w:r>
    </w:p>
  </w:footnote>
  <w:footnote w:id="8">
    <w:p w14:paraId="743ECB4D" w14:textId="77777777" w:rsidR="002A60F6" w:rsidRPr="00C47599" w:rsidRDefault="002A60F6" w:rsidP="002A60F6">
      <w:pPr>
        <w:pStyle w:val="Textpoznmkypodiarou"/>
        <w:jc w:val="both"/>
        <w:rPr>
          <w:rFonts w:ascii="Times New Roman" w:hAnsi="Times New Roman" w:cs="Times New Roman"/>
          <w:sz w:val="18"/>
          <w:szCs w:val="18"/>
        </w:rPr>
      </w:pPr>
      <w:r w:rsidRPr="00C47599">
        <w:rPr>
          <w:rStyle w:val="Odkaznapoznmkupodiarou"/>
          <w:rFonts w:ascii="Times New Roman" w:hAnsi="Times New Roman" w:cs="Times New Roman"/>
          <w:sz w:val="18"/>
          <w:szCs w:val="18"/>
        </w:rPr>
        <w:footnoteRef/>
      </w:r>
      <w:r w:rsidRPr="00C47599">
        <w:rPr>
          <w:rStyle w:val="Odkaznapoznmkupodiarou"/>
          <w:rFonts w:ascii="Times New Roman" w:hAnsi="Times New Roman" w:cs="Times New Roman"/>
          <w:sz w:val="18"/>
          <w:szCs w:val="18"/>
        </w:rPr>
        <w:t xml:space="preserve"> </w:t>
      </w:r>
      <w:r>
        <w:rPr>
          <w:rFonts w:ascii="Times New Roman" w:hAnsi="Times New Roman" w:cs="Times New Roman"/>
          <w:sz w:val="18"/>
          <w:szCs w:val="18"/>
        </w:rPr>
        <w:t xml:space="preserve">Pre personálne </w:t>
      </w:r>
      <w:r w:rsidRPr="00F84E4F">
        <w:rPr>
          <w:rFonts w:ascii="Times New Roman" w:hAnsi="Times New Roman" w:cs="Times New Roman"/>
          <w:sz w:val="18"/>
          <w:szCs w:val="18"/>
        </w:rPr>
        <w:t>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posledných 12 mesiacov)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9">
    <w:p w14:paraId="280A35C5" w14:textId="77777777" w:rsidR="002A60F6" w:rsidRPr="00C47599" w:rsidRDefault="002A60F6" w:rsidP="00BD4B0D">
      <w:pPr>
        <w:pStyle w:val="Textpoznmkypodiarou"/>
        <w:jc w:val="both"/>
        <w:rPr>
          <w:rFonts w:ascii="Times New Roman" w:hAnsi="Times New Roman" w:cs="Times New Roman"/>
          <w:sz w:val="18"/>
          <w:szCs w:val="18"/>
        </w:rPr>
      </w:pPr>
      <w:r w:rsidRPr="00C47599">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Výdavky </w:t>
      </w:r>
      <w:r w:rsidRPr="00EF0BE3">
        <w:rPr>
          <w:rFonts w:ascii="Times New Roman" w:hAnsi="Times New Roman" w:cs="Times New Roman"/>
          <w:sz w:val="18"/>
          <w:szCs w:val="18"/>
        </w:rPr>
        <w:t>vzniknuté výlučne na základe pracovnoprávneho vzťahu (pracovný pomer, dohody o prácach vykonávaných mimo pracovného pomeru) alebo obdobného pracovného vzťahu (štátnozamestnanecký pomer, výkon práce vo verejnom záujme).</w:t>
      </w:r>
    </w:p>
  </w:footnote>
  <w:footnote w:id="10">
    <w:p w14:paraId="2ABD9684" w14:textId="77777777" w:rsidR="002A60F6" w:rsidRPr="00F84E4F" w:rsidRDefault="002A60F6" w:rsidP="002A60F6">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11">
    <w:p w14:paraId="46441886" w14:textId="77777777" w:rsidR="00F84E4F" w:rsidRPr="00F84E4F" w:rsidRDefault="00F84E4F" w:rsidP="00F84E4F">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6DACF7" w14:textId="77777777" w:rsidR="00F84E4F" w:rsidRPr="00F84E4F" w:rsidRDefault="00F84E4F" w:rsidP="00F84E4F">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339142DE" w14:textId="77777777" w:rsidR="00F84E4F" w:rsidRPr="00F84E4F" w:rsidRDefault="00F84E4F" w:rsidP="00F84E4F">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66BF0EE5" w14:textId="77777777" w:rsidR="00F84E4F" w:rsidRPr="00F84E4F" w:rsidRDefault="00F84E4F" w:rsidP="00F84E4F">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4AAB55A3" w14:textId="77777777" w:rsidR="00F84E4F" w:rsidRPr="00F84E4F" w:rsidRDefault="00F84E4F" w:rsidP="00F84E4F">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12">
    <w:p w14:paraId="2A011E04"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Uvedené môže mať vplyv na správne určenie finančnej medzery pri projektoch generujúcich príjmy.</w:t>
      </w:r>
    </w:p>
  </w:footnote>
  <w:footnote w:id="13">
    <w:p w14:paraId="07E94417"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059A" w14:textId="77777777" w:rsidR="00533A0A" w:rsidRDefault="00533A0A" w:rsidP="00534853">
    <w:pPr>
      <w:pStyle w:val="Hlavika"/>
      <w:jc w:val="right"/>
      <w:rPr>
        <w:rFonts w:cstheme="minorHAnsi"/>
      </w:rPr>
    </w:pPr>
  </w:p>
  <w:p w14:paraId="3F6F010A" w14:textId="6B2C500C" w:rsidR="00071D07" w:rsidRDefault="00071D07" w:rsidP="00071D07">
    <w:pPr>
      <w:pStyle w:val="Hlavika"/>
      <w:jc w:val="right"/>
    </w:pPr>
    <w:r>
      <w:t xml:space="preserve"> </w:t>
    </w:r>
  </w:p>
  <w:p w14:paraId="2087A670" w14:textId="77777777" w:rsidR="00AA3E27" w:rsidRPr="00AA3E27" w:rsidRDefault="00AA3E27"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81565" w14:textId="68F9A7FE" w:rsidR="000F7E02" w:rsidRDefault="000F4A27" w:rsidP="000F7E02">
    <w:pPr>
      <w:pStyle w:val="Hlavika"/>
    </w:pPr>
    <w:r>
      <w:rPr>
        <w:noProof/>
        <w:lang w:eastAsia="sk-SK"/>
      </w:rPr>
      <w:drawing>
        <wp:inline distT="0" distB="0" distL="0" distR="0" wp14:anchorId="2AC59EC1" wp14:editId="5BEE888E">
          <wp:extent cx="5762625" cy="97155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71550"/>
                  </a:xfrm>
                  <a:prstGeom prst="rect">
                    <a:avLst/>
                  </a:prstGeom>
                  <a:noFill/>
                  <a:ln>
                    <a:noFill/>
                  </a:ln>
                </pic:spPr>
              </pic:pic>
            </a:graphicData>
          </a:graphic>
        </wp:inline>
      </w:drawing>
    </w:r>
  </w:p>
  <w:p w14:paraId="1983A4B3" w14:textId="0609C83E" w:rsidR="00D278FF" w:rsidRPr="007C593E" w:rsidRDefault="000F7E02" w:rsidP="000F7E02">
    <w:pPr>
      <w:pStyle w:val="Hlavika"/>
      <w:jc w:val="right"/>
      <w:rPr>
        <w:rFonts w:ascii="Times New Roman" w:hAnsi="Times New Roman" w:cs="Times New Roman"/>
      </w:rPr>
    </w:pPr>
    <w:r w:rsidRPr="007C593E">
      <w:rPr>
        <w:rFonts w:ascii="Times New Roman" w:hAnsi="Times New Roman" w:cs="Times New Roman"/>
      </w:rPr>
      <w:t>Príloha č. 8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BB"/>
    <w:rsid w:val="00002B12"/>
    <w:rsid w:val="000073D5"/>
    <w:rsid w:val="00042028"/>
    <w:rsid w:val="000430D6"/>
    <w:rsid w:val="000558C8"/>
    <w:rsid w:val="00064C06"/>
    <w:rsid w:val="00065B51"/>
    <w:rsid w:val="00071D07"/>
    <w:rsid w:val="00075F61"/>
    <w:rsid w:val="000C2D25"/>
    <w:rsid w:val="000F4A27"/>
    <w:rsid w:val="000F7E02"/>
    <w:rsid w:val="0013232E"/>
    <w:rsid w:val="00145C45"/>
    <w:rsid w:val="00147A08"/>
    <w:rsid w:val="00157CF3"/>
    <w:rsid w:val="00164B44"/>
    <w:rsid w:val="00185592"/>
    <w:rsid w:val="001B2321"/>
    <w:rsid w:val="001D2A8A"/>
    <w:rsid w:val="001E1500"/>
    <w:rsid w:val="001E56DC"/>
    <w:rsid w:val="001F7F93"/>
    <w:rsid w:val="00203F41"/>
    <w:rsid w:val="0022546D"/>
    <w:rsid w:val="00246179"/>
    <w:rsid w:val="00267469"/>
    <w:rsid w:val="002768E3"/>
    <w:rsid w:val="00291CC9"/>
    <w:rsid w:val="002A14EF"/>
    <w:rsid w:val="002A60F6"/>
    <w:rsid w:val="002E18D5"/>
    <w:rsid w:val="002E4F14"/>
    <w:rsid w:val="002F42A4"/>
    <w:rsid w:val="00304A63"/>
    <w:rsid w:val="0031442D"/>
    <w:rsid w:val="00333961"/>
    <w:rsid w:val="00340E09"/>
    <w:rsid w:val="0036097B"/>
    <w:rsid w:val="00360C40"/>
    <w:rsid w:val="00363D6D"/>
    <w:rsid w:val="00387A49"/>
    <w:rsid w:val="00392905"/>
    <w:rsid w:val="003952B7"/>
    <w:rsid w:val="003C41A1"/>
    <w:rsid w:val="003D0AEC"/>
    <w:rsid w:val="003E0CEA"/>
    <w:rsid w:val="003F406D"/>
    <w:rsid w:val="00400C9D"/>
    <w:rsid w:val="004054A8"/>
    <w:rsid w:val="00436B72"/>
    <w:rsid w:val="0043772C"/>
    <w:rsid w:val="00453AF4"/>
    <w:rsid w:val="004701DE"/>
    <w:rsid w:val="00470916"/>
    <w:rsid w:val="004810F8"/>
    <w:rsid w:val="004819A5"/>
    <w:rsid w:val="00484B35"/>
    <w:rsid w:val="004966D8"/>
    <w:rsid w:val="00497BC2"/>
    <w:rsid w:val="004B735A"/>
    <w:rsid w:val="004B7CD5"/>
    <w:rsid w:val="004D40C9"/>
    <w:rsid w:val="004E0E80"/>
    <w:rsid w:val="004E29A8"/>
    <w:rsid w:val="004F23B9"/>
    <w:rsid w:val="00520107"/>
    <w:rsid w:val="00527E78"/>
    <w:rsid w:val="00533A0A"/>
    <w:rsid w:val="00534853"/>
    <w:rsid w:val="00534885"/>
    <w:rsid w:val="00546996"/>
    <w:rsid w:val="0055270C"/>
    <w:rsid w:val="00555C2C"/>
    <w:rsid w:val="0055601B"/>
    <w:rsid w:val="00565AC4"/>
    <w:rsid w:val="00576A4B"/>
    <w:rsid w:val="005B5A97"/>
    <w:rsid w:val="005C42CC"/>
    <w:rsid w:val="005C4DAC"/>
    <w:rsid w:val="005E0B0C"/>
    <w:rsid w:val="005F3C05"/>
    <w:rsid w:val="0062432B"/>
    <w:rsid w:val="00643F64"/>
    <w:rsid w:val="006442CB"/>
    <w:rsid w:val="00647565"/>
    <w:rsid w:val="00650333"/>
    <w:rsid w:val="00650B03"/>
    <w:rsid w:val="00661E30"/>
    <w:rsid w:val="00662DC9"/>
    <w:rsid w:val="00664516"/>
    <w:rsid w:val="0067145E"/>
    <w:rsid w:val="006731C0"/>
    <w:rsid w:val="00675A8A"/>
    <w:rsid w:val="00676CB1"/>
    <w:rsid w:val="00676CBA"/>
    <w:rsid w:val="0067734C"/>
    <w:rsid w:val="00684564"/>
    <w:rsid w:val="006868C4"/>
    <w:rsid w:val="00695CA7"/>
    <w:rsid w:val="006A15C0"/>
    <w:rsid w:val="006B3DBD"/>
    <w:rsid w:val="006C58EC"/>
    <w:rsid w:val="006D04AC"/>
    <w:rsid w:val="006D1692"/>
    <w:rsid w:val="006D558E"/>
    <w:rsid w:val="006D7EC9"/>
    <w:rsid w:val="006E7E09"/>
    <w:rsid w:val="007103E9"/>
    <w:rsid w:val="007242A5"/>
    <w:rsid w:val="0073038D"/>
    <w:rsid w:val="00736499"/>
    <w:rsid w:val="00742371"/>
    <w:rsid w:val="007674B4"/>
    <w:rsid w:val="0079554E"/>
    <w:rsid w:val="007979C6"/>
    <w:rsid w:val="007A0709"/>
    <w:rsid w:val="007B3B82"/>
    <w:rsid w:val="007C593E"/>
    <w:rsid w:val="007C5FD0"/>
    <w:rsid w:val="007D61DD"/>
    <w:rsid w:val="007E2EA8"/>
    <w:rsid w:val="007E316E"/>
    <w:rsid w:val="007E58BC"/>
    <w:rsid w:val="007F0E12"/>
    <w:rsid w:val="007F54D7"/>
    <w:rsid w:val="00800C3B"/>
    <w:rsid w:val="008462A7"/>
    <w:rsid w:val="0085269F"/>
    <w:rsid w:val="00852EB8"/>
    <w:rsid w:val="00856FB7"/>
    <w:rsid w:val="00857013"/>
    <w:rsid w:val="00896BF8"/>
    <w:rsid w:val="008B76C9"/>
    <w:rsid w:val="008C38F7"/>
    <w:rsid w:val="008D76C2"/>
    <w:rsid w:val="008E078A"/>
    <w:rsid w:val="008E7ABB"/>
    <w:rsid w:val="0091770E"/>
    <w:rsid w:val="00921BA5"/>
    <w:rsid w:val="009358F2"/>
    <w:rsid w:val="009360C6"/>
    <w:rsid w:val="00954098"/>
    <w:rsid w:val="00965037"/>
    <w:rsid w:val="009670D2"/>
    <w:rsid w:val="00970780"/>
    <w:rsid w:val="00973394"/>
    <w:rsid w:val="00976485"/>
    <w:rsid w:val="0098387E"/>
    <w:rsid w:val="009B3CA0"/>
    <w:rsid w:val="009C57BB"/>
    <w:rsid w:val="009D3F00"/>
    <w:rsid w:val="009D5A5D"/>
    <w:rsid w:val="00A02D5C"/>
    <w:rsid w:val="00A140F5"/>
    <w:rsid w:val="00A16D4A"/>
    <w:rsid w:val="00A171BA"/>
    <w:rsid w:val="00A24E16"/>
    <w:rsid w:val="00A26868"/>
    <w:rsid w:val="00A37C3A"/>
    <w:rsid w:val="00A622B3"/>
    <w:rsid w:val="00A67FC3"/>
    <w:rsid w:val="00A7207A"/>
    <w:rsid w:val="00A77E32"/>
    <w:rsid w:val="00A814A6"/>
    <w:rsid w:val="00AA3E27"/>
    <w:rsid w:val="00AB7496"/>
    <w:rsid w:val="00AE5181"/>
    <w:rsid w:val="00AF3264"/>
    <w:rsid w:val="00B05E57"/>
    <w:rsid w:val="00B76FA9"/>
    <w:rsid w:val="00B80EB5"/>
    <w:rsid w:val="00BA480B"/>
    <w:rsid w:val="00BB1545"/>
    <w:rsid w:val="00BB4005"/>
    <w:rsid w:val="00BB7EF1"/>
    <w:rsid w:val="00BD35DB"/>
    <w:rsid w:val="00BD36DD"/>
    <w:rsid w:val="00BD4B0D"/>
    <w:rsid w:val="00BD5425"/>
    <w:rsid w:val="00BF1C1B"/>
    <w:rsid w:val="00BF4E87"/>
    <w:rsid w:val="00C029F4"/>
    <w:rsid w:val="00C22CB5"/>
    <w:rsid w:val="00C31123"/>
    <w:rsid w:val="00C434E7"/>
    <w:rsid w:val="00C451F4"/>
    <w:rsid w:val="00C455F8"/>
    <w:rsid w:val="00C478B1"/>
    <w:rsid w:val="00C80F8B"/>
    <w:rsid w:val="00C84C0D"/>
    <w:rsid w:val="00CA1DA1"/>
    <w:rsid w:val="00CA2F4A"/>
    <w:rsid w:val="00CB2EC3"/>
    <w:rsid w:val="00CD1747"/>
    <w:rsid w:val="00CE3ECA"/>
    <w:rsid w:val="00CE6D4F"/>
    <w:rsid w:val="00CF2AC0"/>
    <w:rsid w:val="00D05BAD"/>
    <w:rsid w:val="00D278FF"/>
    <w:rsid w:val="00D5301C"/>
    <w:rsid w:val="00D62ACA"/>
    <w:rsid w:val="00D65DBF"/>
    <w:rsid w:val="00D72438"/>
    <w:rsid w:val="00D74028"/>
    <w:rsid w:val="00D871EC"/>
    <w:rsid w:val="00DA1C04"/>
    <w:rsid w:val="00DA64B0"/>
    <w:rsid w:val="00DB6F0D"/>
    <w:rsid w:val="00DC168A"/>
    <w:rsid w:val="00DC7683"/>
    <w:rsid w:val="00DD284F"/>
    <w:rsid w:val="00DE2740"/>
    <w:rsid w:val="00E32DDD"/>
    <w:rsid w:val="00E40A31"/>
    <w:rsid w:val="00E62BAE"/>
    <w:rsid w:val="00E86947"/>
    <w:rsid w:val="00EC726C"/>
    <w:rsid w:val="00ED0162"/>
    <w:rsid w:val="00EE40D6"/>
    <w:rsid w:val="00EF7DBE"/>
    <w:rsid w:val="00F04D21"/>
    <w:rsid w:val="00F060DD"/>
    <w:rsid w:val="00F118FE"/>
    <w:rsid w:val="00F15FD8"/>
    <w:rsid w:val="00F344FA"/>
    <w:rsid w:val="00F43871"/>
    <w:rsid w:val="00F443AD"/>
    <w:rsid w:val="00F54631"/>
    <w:rsid w:val="00F55083"/>
    <w:rsid w:val="00F57D1A"/>
    <w:rsid w:val="00F60DE9"/>
    <w:rsid w:val="00F64F77"/>
    <w:rsid w:val="00F84E4F"/>
    <w:rsid w:val="00F92589"/>
    <w:rsid w:val="00F94D7C"/>
    <w:rsid w:val="00FA65E0"/>
    <w:rsid w:val="00FB2567"/>
    <w:rsid w:val="00FC047F"/>
    <w:rsid w:val="00FD0401"/>
    <w:rsid w:val="00FD13BE"/>
    <w:rsid w:val="00FE5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2F2E8AF"/>
  <w15:docId w15:val="{DE84868A-16C0-484D-94C1-477105A3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semiHidden/>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AEB3-0CF4-4EDB-BE73-3D26330337BB}">
  <ds:schemaRef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4.xml><?xml version="1.0" encoding="utf-8"?>
<ds:datastoreItem xmlns:ds="http://schemas.openxmlformats.org/officeDocument/2006/customXml" ds:itemID="{7028CD8E-C942-44F7-8C59-2229A922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5776</Characters>
  <Application>Microsoft Office Word</Application>
  <DocSecurity>4</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Slavomír Gajarský</dc:creator>
  <cp:lastModifiedBy>Ivana Nittmannová</cp:lastModifiedBy>
  <cp:revision>2</cp:revision>
  <cp:lastPrinted>2016-11-02T14:26:00Z</cp:lastPrinted>
  <dcterms:created xsi:type="dcterms:W3CDTF">2017-03-24T10:17:00Z</dcterms:created>
  <dcterms:modified xsi:type="dcterms:W3CDTF">2017-03-24T10:17:00Z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