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4D85992" w14:textId="77777777" w:rsidR="00B04D8E" w:rsidRPr="00044CC5" w:rsidRDefault="00B04D8E" w:rsidP="00EA39D8">
      <w:pPr>
        <w:widowControl w:val="0"/>
        <w:autoSpaceDE w:val="0"/>
        <w:autoSpaceDN w:val="0"/>
        <w:adjustRightInd w:val="0"/>
        <w:ind w:right="-1282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  <w:bookmarkStart w:id="0" w:name="_GoBack"/>
      <w:bookmarkEnd w:id="0"/>
    </w:p>
    <w:p w14:paraId="24D85AEE" w14:textId="7342B8A0" w:rsidR="00736624" w:rsidRPr="00EA39D8" w:rsidRDefault="00736624" w:rsidP="00EA39D8">
      <w:pPr>
        <w:pStyle w:val="Odsekzoznamu"/>
        <w:numPr>
          <w:ilvl w:val="0"/>
          <w:numId w:val="13"/>
        </w:numPr>
        <w:spacing w:before="31"/>
        <w:ind w:right="1139"/>
        <w:rPr>
          <w:rFonts w:ascii="Verdana" w:eastAsia="Arial" w:hAnsi="Verdana" w:cs="Arial"/>
          <w:color w:val="404040" w:themeColor="text1" w:themeTint="BF"/>
          <w:sz w:val="20"/>
          <w:szCs w:val="20"/>
          <w:lang w:val="sk-SK"/>
        </w:rPr>
      </w:pPr>
      <w:r w:rsidRPr="00EA39D8">
        <w:rPr>
          <w:rFonts w:ascii="Verdana" w:hAnsi="Verdana" w:cs="Times New Roman"/>
          <w:b/>
          <w:bCs/>
          <w:color w:val="404040" w:themeColor="text1" w:themeTint="BF"/>
          <w:sz w:val="20"/>
          <w:szCs w:val="20"/>
          <w:lang w:val="sk-SK"/>
        </w:rPr>
        <w:t xml:space="preserve">KRITÉRIÁ PRE VÝBER PROJEKTOV - </w:t>
      </w:r>
      <w:r w:rsidRPr="00EA39D8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sk-SK"/>
        </w:rPr>
        <w:t>HODNOTIACE</w:t>
      </w:r>
      <w:r w:rsidRPr="00EA39D8">
        <w:rPr>
          <w:rFonts w:ascii="Verdana" w:hAnsi="Verdana" w:cs="Arial"/>
          <w:b/>
          <w:bCs/>
          <w:color w:val="404040" w:themeColor="text1" w:themeTint="BF"/>
          <w:spacing w:val="-27"/>
          <w:sz w:val="20"/>
          <w:szCs w:val="20"/>
          <w:lang w:val="sk-SK"/>
        </w:rPr>
        <w:t xml:space="preserve"> </w:t>
      </w:r>
      <w:r w:rsidRPr="00EA39D8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sk-SK"/>
        </w:rPr>
        <w:t>KRITÉRIÁ</w:t>
      </w:r>
    </w:p>
    <w:p w14:paraId="24D85AEF" w14:textId="77777777" w:rsidR="00736624" w:rsidRPr="00044CC5" w:rsidRDefault="00736624" w:rsidP="00736624">
      <w:pPr>
        <w:pStyle w:val="Telo"/>
        <w:ind w:left="1421" w:right="1139"/>
        <w:jc w:val="center"/>
        <w:rPr>
          <w:rFonts w:ascii="Verdana" w:eastAsia="Arial" w:hAnsi="Verdana" w:cs="Arial"/>
          <w:color w:val="404040" w:themeColor="text1" w:themeTint="BF"/>
          <w:sz w:val="20"/>
          <w:szCs w:val="20"/>
          <w:lang w:val="sk-SK"/>
        </w:rPr>
      </w:pPr>
      <w:r w:rsidRPr="00044CC5">
        <w:rPr>
          <w:rFonts w:ascii="Verdana" w:hAnsi="Verdana" w:cs="Arial"/>
          <w:color w:val="404040" w:themeColor="text1" w:themeTint="BF"/>
          <w:sz w:val="20"/>
          <w:szCs w:val="20"/>
          <w:lang w:val="sk-SK"/>
        </w:rPr>
        <w:t>pre hodnotenie žiadostí o NFP predložených v rámci</w:t>
      </w:r>
    </w:p>
    <w:p w14:paraId="24D85AF0" w14:textId="77777777" w:rsidR="00736624" w:rsidRPr="00044CC5" w:rsidRDefault="00736624" w:rsidP="00736624">
      <w:pPr>
        <w:pStyle w:val="Zkladntext0"/>
        <w:ind w:left="1925" w:right="1640"/>
        <w:jc w:val="center"/>
        <w:rPr>
          <w:rFonts w:ascii="Verdana" w:eastAsia="Arial" w:hAnsi="Verdana" w:cs="Times New Roman"/>
          <w:color w:val="404040" w:themeColor="text1" w:themeTint="BF"/>
          <w:sz w:val="20"/>
          <w:szCs w:val="20"/>
          <w:lang w:val="sk-SK"/>
        </w:rPr>
      </w:pPr>
      <w:r w:rsidRPr="00044CC5">
        <w:rPr>
          <w:rFonts w:ascii="Verdana" w:hAnsi="Verdana" w:cs="Arial"/>
          <w:color w:val="404040" w:themeColor="text1" w:themeTint="BF"/>
          <w:sz w:val="20"/>
          <w:szCs w:val="20"/>
          <w:lang w:val="sk-SK"/>
        </w:rPr>
        <w:t>operačného</w:t>
      </w:r>
      <w:r w:rsidRPr="00044CC5">
        <w:rPr>
          <w:rFonts w:ascii="Verdana" w:hAnsi="Verdana" w:cs="Arial"/>
          <w:color w:val="404040" w:themeColor="text1" w:themeTint="BF"/>
          <w:spacing w:val="-11"/>
          <w:sz w:val="20"/>
          <w:szCs w:val="20"/>
          <w:lang w:val="sk-SK"/>
        </w:rPr>
        <w:t xml:space="preserve"> </w:t>
      </w:r>
      <w:r w:rsidRPr="00044CC5">
        <w:rPr>
          <w:rFonts w:ascii="Verdana" w:hAnsi="Verdana" w:cs="Arial"/>
          <w:color w:val="404040" w:themeColor="text1" w:themeTint="BF"/>
          <w:sz w:val="20"/>
          <w:szCs w:val="20"/>
          <w:lang w:val="sk-SK"/>
        </w:rPr>
        <w:t>programu Efektívna verejná správa,</w:t>
      </w:r>
    </w:p>
    <w:p w14:paraId="24D85AF1" w14:textId="6B6AD2AD" w:rsidR="00736624" w:rsidRPr="00044CC5" w:rsidRDefault="00736624" w:rsidP="00736624">
      <w:pPr>
        <w:pStyle w:val="Zkladntext0"/>
        <w:ind w:left="1925" w:right="1640"/>
        <w:jc w:val="center"/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</w:pPr>
      <w:r w:rsidRPr="00044CC5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>prioritná os 1 – dopytovo</w:t>
      </w:r>
      <w:r w:rsidR="00051F60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 xml:space="preserve"> </w:t>
      </w:r>
      <w:r w:rsidRPr="00044CC5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>-</w:t>
      </w:r>
      <w:r w:rsidR="00016140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 xml:space="preserve"> </w:t>
      </w:r>
      <w:r w:rsidRPr="00044CC5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 xml:space="preserve">orientované </w:t>
      </w:r>
      <w:r w:rsidR="00CF5064">
        <w:rPr>
          <w:rFonts w:ascii="Verdana" w:hAnsi="Verdana" w:cs="Arial"/>
          <w:b/>
          <w:color w:val="404040" w:themeColor="text1" w:themeTint="BF"/>
          <w:sz w:val="20"/>
          <w:szCs w:val="20"/>
          <w:lang w:val="sk-SK"/>
        </w:rPr>
        <w:t xml:space="preserve">projekty </w:t>
      </w:r>
    </w:p>
    <w:p w14:paraId="24D85AF2" w14:textId="77777777" w:rsidR="00736624" w:rsidRPr="00044CC5" w:rsidRDefault="00736624" w:rsidP="00736624">
      <w:pPr>
        <w:pStyle w:val="Telo"/>
        <w:spacing w:before="7"/>
        <w:rPr>
          <w:rFonts w:ascii="Verdana" w:eastAsia="Arial" w:hAnsi="Verdana" w:cs="Arial"/>
          <w:color w:val="404040" w:themeColor="text1" w:themeTint="BF"/>
          <w:sz w:val="20"/>
          <w:szCs w:val="20"/>
          <w:lang w:val="sk-SK"/>
        </w:rPr>
      </w:pPr>
    </w:p>
    <w:tbl>
      <w:tblPr>
        <w:tblW w:w="14317" w:type="dxa"/>
        <w:tblInd w:w="-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2"/>
        <w:gridCol w:w="64"/>
        <w:gridCol w:w="4328"/>
        <w:gridCol w:w="1632"/>
        <w:gridCol w:w="4463"/>
      </w:tblGrid>
      <w:tr w:rsidR="004F4FA6" w:rsidRPr="002857B8" w14:paraId="24D85AF8" w14:textId="77777777" w:rsidTr="0033013A">
        <w:trPr>
          <w:trHeight w:hRule="exact" w:val="873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AF3" w14:textId="0F03A2E4" w:rsidR="00736624" w:rsidRPr="002857B8" w:rsidRDefault="00736624" w:rsidP="005044F3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P.</w:t>
            </w:r>
            <w:r w:rsidR="00C5115B"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č.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AF4" w14:textId="77777777" w:rsidR="00736624" w:rsidRPr="002857B8" w:rsidRDefault="00736624" w:rsidP="005044F3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Kritérium</w:t>
            </w:r>
          </w:p>
        </w:tc>
        <w:tc>
          <w:tcPr>
            <w:tcW w:w="4392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4D85AF5" w14:textId="77777777" w:rsidR="00736624" w:rsidRPr="002857B8" w:rsidRDefault="00736624" w:rsidP="005044F3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Predmet hodnotenia</w:t>
            </w:r>
          </w:p>
        </w:tc>
        <w:tc>
          <w:tcPr>
            <w:tcW w:w="163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216" w:type="dxa"/>
            </w:tcMar>
            <w:vAlign w:val="center"/>
          </w:tcPr>
          <w:p w14:paraId="24D85AF6" w14:textId="54119B68" w:rsidR="00736624" w:rsidRPr="002857B8" w:rsidRDefault="00710762" w:rsidP="005044F3">
            <w:pPr>
              <w:pStyle w:val="TableParagraph"/>
              <w:ind w:left="143" w:hanging="3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Typ kritéria /</w:t>
            </w:r>
            <w:r w:rsidR="00736624"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hodnotenie</w:t>
            </w:r>
          </w:p>
        </w:tc>
        <w:tc>
          <w:tcPr>
            <w:tcW w:w="446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D85AF7" w14:textId="77777777" w:rsidR="00736624" w:rsidRPr="002857B8" w:rsidRDefault="00736624" w:rsidP="005044F3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Spôsob aplikácie hodnotiaceho kritéria</w:t>
            </w:r>
          </w:p>
        </w:tc>
      </w:tr>
      <w:tr w:rsidR="00C64F71" w:rsidRPr="002857B8" w14:paraId="61088782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AE21B2" w14:textId="77777777" w:rsidR="00C64F71" w:rsidRPr="002857B8" w:rsidRDefault="00C64F71" w:rsidP="00D00C7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1.</w:t>
            </w:r>
          </w:p>
        </w:tc>
        <w:tc>
          <w:tcPr>
            <w:tcW w:w="1374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4F58A5" w14:textId="77777777" w:rsidR="00C64F71" w:rsidRPr="002857B8" w:rsidRDefault="00C64F71" w:rsidP="00D00C7E">
            <w:pPr>
              <w:rPr>
                <w:rFonts w:ascii="Verdana" w:eastAsia="Arial" w:hAnsi="Verdana" w:cs="Arial"/>
                <w:i/>
                <w:iCs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Príspevok navrhovaného projektu k cieľom a v</w:t>
            </w:r>
            <w:r w:rsidRPr="002857B8">
              <w:rPr>
                <w:rFonts w:ascii="Verdana" w:hAnsi="Verdana" w:cs="Arial Narrow"/>
                <w:b/>
                <w:bCs/>
                <w:sz w:val="16"/>
                <w:szCs w:val="16"/>
                <w:lang w:val="sk-SK"/>
              </w:rPr>
              <w:t>ý</w:t>
            </w: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sledkom OP EVS a PO 1</w:t>
            </w:r>
          </w:p>
        </w:tc>
      </w:tr>
      <w:tr w:rsidR="004F4FA6" w:rsidRPr="002857B8" w14:paraId="24D85B07" w14:textId="77777777" w:rsidTr="0033013A">
        <w:trPr>
          <w:trHeight w:hRule="exact" w:val="1166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AFC" w14:textId="77777777" w:rsidR="00A10267" w:rsidRPr="002857B8" w:rsidRDefault="00A10267" w:rsidP="00182811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1.1</w:t>
            </w:r>
          </w:p>
        </w:tc>
        <w:tc>
          <w:tcPr>
            <w:tcW w:w="3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AFD" w14:textId="77777777" w:rsidR="00A10267" w:rsidRPr="002857B8" w:rsidRDefault="00A10267" w:rsidP="00D02D95">
            <w:pPr>
              <w:pStyle w:val="Normlnywebov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afterAutospacing="0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</w:rPr>
              <w:t>Súlad projektu s programovou stratégiou OP EVS</w:t>
            </w:r>
          </w:p>
        </w:tc>
        <w:tc>
          <w:tcPr>
            <w:tcW w:w="43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F4370B4" w14:textId="77777777" w:rsidR="00C64F71" w:rsidRPr="002857B8" w:rsidRDefault="00C64F71" w:rsidP="00E90B1D">
            <w:pPr>
              <w:pStyle w:val="Normlnywebov"/>
              <w:spacing w:after="0" w:afterAutospacing="0"/>
              <w:rPr>
                <w:rFonts w:ascii="Verdana" w:hAnsi="Verdana"/>
                <w:sz w:val="16"/>
                <w:szCs w:val="16"/>
              </w:rPr>
            </w:pPr>
          </w:p>
          <w:p w14:paraId="059546C5" w14:textId="07FDEF01" w:rsidR="009777B3" w:rsidRPr="002857B8" w:rsidRDefault="009777B3" w:rsidP="009777B3">
            <w:pPr>
              <w:pStyle w:val="Normlnywebov"/>
              <w:spacing w:after="0" w:afterAutospacing="0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  <w:szCs w:val="16"/>
              </w:rPr>
              <w:t xml:space="preserve">Posudzuje sa súlad projektu s programovou stratégiou OP EVS, prioritnou osou č.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(PO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1) – Posilnené inštitucionálne kapacity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a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efektívna VS, t.j.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súlad projektu so špecifickými cieľmi, oprávnenými aktivitami a očakávanými výsledkami  stanovenými v</w:t>
            </w:r>
            <w:r w:rsidR="00814E73" w:rsidRPr="002857B8">
              <w:rPr>
                <w:rFonts w:ascii="Verdana" w:hAnsi="Verdana"/>
                <w:sz w:val="16"/>
                <w:szCs w:val="16"/>
              </w:rPr>
              <w:t>ý</w:t>
            </w:r>
            <w:r w:rsidR="003F1C48" w:rsidRPr="002857B8">
              <w:rPr>
                <w:rFonts w:ascii="Verdana" w:hAnsi="Verdana"/>
                <w:sz w:val="16"/>
                <w:szCs w:val="16"/>
              </w:rPr>
              <w:t>zvou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. </w:t>
            </w:r>
          </w:p>
          <w:p w14:paraId="24D85B03" w14:textId="28194607" w:rsidR="00A10267" w:rsidRPr="002857B8" w:rsidRDefault="00A10267" w:rsidP="00E0730D">
            <w:pPr>
              <w:pStyle w:val="Normlnywebov"/>
              <w:spacing w:after="0" w:afterAutospacing="0"/>
              <w:rPr>
                <w:rFonts w:ascii="Verdana" w:hAnsi="Verdana" w:cs="Arial Narrow"/>
                <w:sz w:val="16"/>
                <w:szCs w:val="16"/>
              </w:rPr>
            </w:pP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3F3C8" w14:textId="36F00D77" w:rsidR="00A10267" w:rsidRPr="002857B8" w:rsidRDefault="00ED393E" w:rsidP="00E90B1D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</w:t>
            </w:r>
            <w:r w:rsidR="00A10267"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24D85B05" w14:textId="117BD4A6" w:rsidR="00A10267" w:rsidRPr="002857B8" w:rsidRDefault="00A10267" w:rsidP="005044F3">
            <w:pPr>
              <w:pStyle w:val="TableParagraph"/>
              <w:spacing w:before="125"/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- nie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06" w14:textId="04FCD6B1" w:rsidR="00A10267" w:rsidRPr="002857B8" w:rsidRDefault="00A10267" w:rsidP="00814E73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aktivity projektu sú v súlade s programovou stratégiou OP EVS stanovenou </w:t>
            </w:r>
            <w:r w:rsidR="00814E73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výzvou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.</w:t>
            </w:r>
          </w:p>
        </w:tc>
      </w:tr>
      <w:tr w:rsidR="004F4FA6" w:rsidRPr="00A704F4" w14:paraId="24D85B0D" w14:textId="77777777" w:rsidTr="0033013A">
        <w:trPr>
          <w:trHeight w:hRule="exact" w:val="2554"/>
        </w:trPr>
        <w:tc>
          <w:tcPr>
            <w:tcW w:w="568" w:type="dxa"/>
            <w:vMerge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08" w14:textId="77777777" w:rsidR="00A10267" w:rsidRPr="002857B8" w:rsidRDefault="00A10267" w:rsidP="005044F3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326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09" w14:textId="77777777" w:rsidR="00A10267" w:rsidRPr="002857B8" w:rsidRDefault="00A10267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392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D85B0A" w14:textId="77777777" w:rsidR="00A10267" w:rsidRPr="002857B8" w:rsidRDefault="00A10267" w:rsidP="005044F3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0B" w14:textId="77777777" w:rsidR="00A10267" w:rsidRPr="002857B8" w:rsidRDefault="00A10267" w:rsidP="005044F3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0C" w14:textId="72C4EE7C" w:rsidR="00A10267" w:rsidRPr="002857B8" w:rsidRDefault="00A10267" w:rsidP="00814E73">
            <w:pPr>
              <w:pStyle w:val="TableParagraph"/>
              <w:spacing w:before="125"/>
              <w:ind w:right="-108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– aktivity projektu nie sú v súlade s programovou stratégiou OP EVS stanovenou </w:t>
            </w:r>
            <w:r w:rsidR="00814E73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výzvou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.</w:t>
            </w:r>
          </w:p>
        </w:tc>
      </w:tr>
      <w:tr w:rsidR="004F4FA6" w:rsidRPr="002857B8" w14:paraId="24D85B18" w14:textId="77777777" w:rsidTr="0033013A">
        <w:trPr>
          <w:trHeight w:val="2744"/>
        </w:trPr>
        <w:tc>
          <w:tcPr>
            <w:tcW w:w="568" w:type="dxa"/>
            <w:vMerge w:val="restart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0E" w14:textId="6CF0ED2F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lastRenderedPageBreak/>
              <w:t>1.</w:t>
            </w:r>
            <w:r w:rsidR="0025576D"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>2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</w:t>
            </w:r>
          </w:p>
          <w:p w14:paraId="24D85B0F" w14:textId="77777777" w:rsidR="00016140" w:rsidRPr="002857B8" w:rsidRDefault="00016140" w:rsidP="005044F3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326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11" w14:textId="5103216E" w:rsidR="00016140" w:rsidRPr="002857B8" w:rsidRDefault="002A244C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Súlad projektu s HP U</w:t>
            </w:r>
            <w:r w:rsidR="00CE7724"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držateľný rozvoj (UR) </w:t>
            </w:r>
          </w:p>
        </w:tc>
        <w:tc>
          <w:tcPr>
            <w:tcW w:w="4392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4D85B13" w14:textId="4934659A" w:rsidR="00016140" w:rsidRPr="002857B8" w:rsidRDefault="00CE7724" w:rsidP="00B366BA">
            <w:pPr>
              <w:rPr>
                <w:rFonts w:ascii="Verdana" w:eastAsia="Calibri" w:hAnsi="Verdana" w:cs="Times New Roman"/>
                <w:sz w:val="16"/>
                <w:szCs w:val="16"/>
                <w:u w:color="000000"/>
                <w:bdr w:val="nil"/>
                <w:lang w:val="sk-SK"/>
              </w:rPr>
            </w:pPr>
            <w:r w:rsidRPr="002857B8">
              <w:rPr>
                <w:rFonts w:ascii="Verdana" w:eastAsia="Calibri" w:hAnsi="Verdana" w:cs="Times New Roman"/>
                <w:sz w:val="16"/>
                <w:szCs w:val="16"/>
                <w:u w:color="000000"/>
                <w:bdr w:val="nil"/>
                <w:lang w:val="sk-SK"/>
              </w:rPr>
              <w:t xml:space="preserve">Posudzuje sa súlad aktivít projektu </w:t>
            </w:r>
            <w:r w:rsidR="00B366BA" w:rsidRPr="002857B8">
              <w:rPr>
                <w:rFonts w:ascii="Verdana" w:eastAsia="Calibri" w:hAnsi="Verdana" w:cs="Times New Roman"/>
                <w:sz w:val="16"/>
                <w:szCs w:val="16"/>
                <w:u w:color="000000"/>
                <w:bdr w:val="nil"/>
                <w:lang w:val="sk-SK"/>
              </w:rPr>
              <w:t xml:space="preserve">s </w:t>
            </w:r>
            <w:r w:rsidRPr="002857B8">
              <w:rPr>
                <w:rFonts w:ascii="Verdana" w:eastAsia="Calibri" w:hAnsi="Verdana" w:cs="Times New Roman"/>
                <w:sz w:val="16"/>
                <w:szCs w:val="16"/>
                <w:u w:color="000000"/>
                <w:bdr w:val="nil"/>
                <w:lang w:val="sk-SK"/>
              </w:rPr>
              <w:t xml:space="preserve">cieľmi environmentálneho aspektu (podpora prechodu na nízko uhlíkové hospodárstvo vo všetkých sektoroch, podpora prispôsobovania sa zmenám klímy, predchádzanie a riadenie rizika, ochrana životného prostredia a podpora efektívneho využívania zdrojov, podpora udržateľnej dopravy a odstraňovanie prekážok v kľúčových sieťových infraštruktúrach), ekonomického aspektu (posilnenie výskumu, technologického rozvoja a inovácií, zlepšenie prístupu k IKT a zlepšenie ich využívania a kvality, zvýšenie konkurencieschopnosti MSP, investovanie do vzdelávania, zručností a celoživotného vzdelávania, posilnenie inštitucionálnych kapacít a efektivity verejnej správy) alebo sociálneho aspektu (podpora zamestnanosti a mobility pracovnej sily, podpora sociálneho začlenenia a boj proti chudobe)  udržateľného rozvoja. </w:t>
            </w:r>
          </w:p>
        </w:tc>
        <w:tc>
          <w:tcPr>
            <w:tcW w:w="1632" w:type="dxa"/>
            <w:vMerge w:val="restart"/>
            <w:tcBorders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14" w14:textId="0E87F727" w:rsidR="00016140" w:rsidRPr="002857B8" w:rsidRDefault="00ED393E" w:rsidP="00CF5064">
            <w:pPr>
              <w:pStyle w:val="Normlnywebov"/>
            </w:pPr>
            <w:r w:rsidRPr="002857B8">
              <w:rPr>
                <w:rFonts w:ascii="Verdana" w:eastAsia="Helvetica" w:hAnsi="Verdana"/>
                <w:sz w:val="16"/>
                <w:u w:color="000000"/>
                <w:bdr w:val="nil"/>
                <w:lang w:eastAsia="en-US"/>
              </w:rPr>
              <w:t>Vylučujúce</w:t>
            </w:r>
            <w:r w:rsidR="00016140" w:rsidRPr="002857B8">
              <w:rPr>
                <w:rFonts w:ascii="Verdana" w:eastAsia="Helvetica" w:hAnsi="Verdana"/>
                <w:sz w:val="16"/>
                <w:u w:color="000000"/>
                <w:bdr w:val="nil"/>
                <w:lang w:eastAsia="en-US"/>
              </w:rPr>
              <w:t xml:space="preserve"> kritérium</w:t>
            </w:r>
            <w:r w:rsidR="00016140" w:rsidRPr="002857B8">
              <w:t xml:space="preserve"> </w:t>
            </w:r>
          </w:p>
          <w:p w14:paraId="24D85B15" w14:textId="77777777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 - nie</w:t>
            </w:r>
            <w:r w:rsidRPr="002857B8" w:rsidDel="006D3D9E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 xml:space="preserve">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 xml:space="preserve"> </w:t>
            </w:r>
          </w:p>
          <w:p w14:paraId="24D85B16" w14:textId="77777777" w:rsidR="00016140" w:rsidRPr="002857B8" w:rsidRDefault="00016140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17" w14:textId="5056B3FA" w:rsidR="00016140" w:rsidRPr="002857B8" w:rsidRDefault="00CE7724" w:rsidP="00B366BA">
            <w:pPr>
              <w:pStyle w:val="Normlnywebov"/>
              <w:rPr>
                <w:rFonts w:ascii="Verdana" w:eastAsia="Calibri" w:hAnsi="Verdana"/>
                <w:sz w:val="16"/>
                <w:highlight w:val="yellow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  <w:szCs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– aktivity projektu sú v súlade s </w:t>
            </w:r>
            <w:r w:rsidRPr="002857B8">
              <w:rPr>
                <w:rFonts w:ascii="Verdana" w:hAnsi="Verdana"/>
                <w:sz w:val="16"/>
                <w:szCs w:val="16"/>
              </w:rPr>
              <w:t>cieľmi HP UR</w:t>
            </w:r>
          </w:p>
        </w:tc>
      </w:tr>
      <w:tr w:rsidR="004F4FA6" w:rsidRPr="002857B8" w14:paraId="24D85B1F" w14:textId="77777777" w:rsidTr="0033013A">
        <w:trPr>
          <w:trHeight w:hRule="exact" w:val="1580"/>
        </w:trPr>
        <w:tc>
          <w:tcPr>
            <w:tcW w:w="568" w:type="dxa"/>
            <w:vMerge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19" w14:textId="77777777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1A" w14:textId="77777777" w:rsidR="00016140" w:rsidRPr="002857B8" w:rsidRDefault="00016140" w:rsidP="00D40979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392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D85B1B" w14:textId="77777777" w:rsidR="00016140" w:rsidRPr="002857B8" w:rsidRDefault="00016140" w:rsidP="00D40979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 w:cs="Arial Narrow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1C" w14:textId="77777777" w:rsidR="00016140" w:rsidRPr="002857B8" w:rsidRDefault="00016140" w:rsidP="00CF5064">
            <w:pPr>
              <w:pStyle w:val="Normlnywebov"/>
              <w:rPr>
                <w:rFonts w:ascii="Verdana" w:eastAsia="Helvetica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1D" w14:textId="674AD98A" w:rsidR="00016140" w:rsidRPr="002857B8" w:rsidRDefault="00CE7724" w:rsidP="00016140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  <w:szCs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– aktiv</w:t>
            </w:r>
            <w:r w:rsidR="00B366BA" w:rsidRPr="002857B8">
              <w:rPr>
                <w:rFonts w:ascii="Verdana" w:eastAsia="Helvetica" w:hAnsi="Verdana"/>
                <w:sz w:val="16"/>
                <w:szCs w:val="16"/>
              </w:rPr>
              <w:t>ity projektu nie  sú v súlade s</w:t>
            </w:r>
            <w:r w:rsidRPr="002857B8">
              <w:rPr>
                <w:rFonts w:ascii="Verdana" w:eastAsia="Helvetica" w:hAnsi="Verdana"/>
                <w:sz w:val="16"/>
                <w:szCs w:val="16"/>
              </w:rPr>
              <w:t> </w:t>
            </w:r>
            <w:r w:rsidR="00B366BA" w:rsidRPr="002857B8">
              <w:rPr>
                <w:rFonts w:ascii="Verdana" w:hAnsi="Verdana"/>
                <w:sz w:val="16"/>
                <w:szCs w:val="16"/>
              </w:rPr>
              <w:t>cieľ</w:t>
            </w:r>
            <w:r w:rsidRPr="002857B8">
              <w:rPr>
                <w:rFonts w:ascii="Verdana" w:hAnsi="Verdana"/>
                <w:sz w:val="16"/>
                <w:szCs w:val="16"/>
              </w:rPr>
              <w:t>m</w:t>
            </w:r>
            <w:r w:rsidR="00B366BA" w:rsidRPr="002857B8">
              <w:rPr>
                <w:rFonts w:ascii="Verdana" w:hAnsi="Verdana"/>
                <w:sz w:val="16"/>
                <w:szCs w:val="16"/>
              </w:rPr>
              <w:t>i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HP UR</w:t>
            </w:r>
          </w:p>
          <w:p w14:paraId="24D85B1E" w14:textId="77777777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b/>
                <w:sz w:val="16"/>
                <w:highlight w:val="yellow"/>
                <w:u w:color="000000"/>
                <w:bdr w:val="nil"/>
                <w:lang w:eastAsia="en-US"/>
              </w:rPr>
            </w:pPr>
          </w:p>
        </w:tc>
      </w:tr>
      <w:tr w:rsidR="004F4FA6" w:rsidRPr="002857B8" w14:paraId="24D85B27" w14:textId="77777777" w:rsidTr="0033013A">
        <w:trPr>
          <w:trHeight w:val="1483"/>
        </w:trPr>
        <w:tc>
          <w:tcPr>
            <w:tcW w:w="568" w:type="dxa"/>
            <w:vMerge w:val="restart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20" w14:textId="21C9E189" w:rsidR="00016140" w:rsidRPr="002857B8" w:rsidRDefault="0025576D" w:rsidP="00CF5064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1.3</w:t>
            </w:r>
          </w:p>
        </w:tc>
        <w:tc>
          <w:tcPr>
            <w:tcW w:w="326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21" w14:textId="0C92CAD2" w:rsidR="00016140" w:rsidRPr="002857B8" w:rsidRDefault="00016140" w:rsidP="00027FB2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Posúdenie súladu projektu s cieľmi HP </w:t>
            </w:r>
            <w:r w:rsidR="00027FB2">
              <w:rPr>
                <w:rFonts w:ascii="Verdana" w:hAnsi="Verdana"/>
                <w:sz w:val="16"/>
              </w:rPr>
              <w:t>RMŽ a ND</w:t>
            </w:r>
          </w:p>
        </w:tc>
        <w:tc>
          <w:tcPr>
            <w:tcW w:w="4392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4D85B23" w14:textId="3ED1312D" w:rsidR="00016140" w:rsidRPr="002857B8" w:rsidRDefault="004F4FA6" w:rsidP="00AD2748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 xml:space="preserve">Posudzuje sa súlad </w:t>
            </w:r>
            <w:r w:rsidRPr="002857B8">
              <w:rPr>
                <w:rFonts w:ascii="Verdana" w:eastAsia="Times New Roman" w:hAnsi="Verdana"/>
                <w:color w:val="auto"/>
                <w:sz w:val="16"/>
                <w:bdr w:val="none" w:sz="0" w:space="0" w:color="auto"/>
                <w:lang w:val="sk-SK" w:eastAsia="sk-SK"/>
              </w:rPr>
              <w:t>projektu s celoštátnou stratégiou ochrany a podpory ľudských práv, celoštátnou stratégiou rodovej rovnosti, inými programovými dokumentmi verejnej politiky (stratégie, akčné plány) zameranými na zvyšovanie rovností šancí a rovností príležitostí osôb patriacich k skupinám s osobitnými odlišovacími znakmi podľa antidiskriminačného</w:t>
            </w:r>
            <w:r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 xml:space="preserve"> zákona a dodržiavaním Dohovoru OSN pre osoby so zdravotným postihnutím - k odstráneniu rodových rozdielov, zvyšovaniu zamestnanosti cieľových skupín HP RMŽ a ND a prístupnosti k službám a</w:t>
            </w:r>
            <w:r w:rsidR="00B40E27"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> </w:t>
            </w:r>
            <w:r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>pod</w:t>
            </w:r>
            <w:r w:rsidR="00B40E27" w:rsidRPr="002857B8">
              <w:rPr>
                <w:rFonts w:ascii="Verdana" w:eastAsia="Times New Roman" w:hAnsi="Verdana"/>
                <w:color w:val="auto"/>
                <w:sz w:val="16"/>
                <w:lang w:val="sk-SK" w:eastAsia="sk-SK"/>
              </w:rPr>
              <w:t>.</w:t>
            </w:r>
          </w:p>
        </w:tc>
        <w:tc>
          <w:tcPr>
            <w:tcW w:w="1632" w:type="dxa"/>
            <w:vMerge w:val="restart"/>
            <w:tcBorders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24" w14:textId="42A050A2" w:rsidR="00016140" w:rsidRPr="002857B8" w:rsidRDefault="00ED393E" w:rsidP="00CF5064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</w:t>
            </w:r>
            <w:r w:rsidR="00016140"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24D85B25" w14:textId="77777777" w:rsidR="00016140" w:rsidRPr="002857B8" w:rsidRDefault="00016140" w:rsidP="00CF5064">
            <w:pPr>
              <w:pStyle w:val="Normlnywebov"/>
              <w:rPr>
                <w:rFonts w:ascii="Verdana" w:eastAsia="Helvetica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 w:cs="Arial"/>
                <w:b/>
                <w:sz w:val="16"/>
                <w:szCs w:val="16"/>
              </w:rPr>
              <w:t>áno - nie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26" w14:textId="77777777" w:rsidR="00016140" w:rsidRPr="002857B8" w:rsidRDefault="00016140" w:rsidP="00CF5064">
            <w:pPr>
              <w:pStyle w:val="Normlnywebov"/>
              <w:rPr>
                <w:rFonts w:ascii="Verdana" w:hAnsi="Verdana"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sú v 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4F4FA6" w:rsidRPr="002857B8" w14:paraId="24D85B2D" w14:textId="77777777" w:rsidTr="0033013A">
        <w:trPr>
          <w:trHeight w:hRule="exact" w:val="1562"/>
        </w:trPr>
        <w:tc>
          <w:tcPr>
            <w:tcW w:w="568" w:type="dxa"/>
            <w:vMerge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28" w14:textId="77777777" w:rsidR="00016140" w:rsidRPr="002857B8" w:rsidRDefault="00016140" w:rsidP="00CF5064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29" w14:textId="77777777" w:rsidR="00016140" w:rsidRPr="002857B8" w:rsidRDefault="00016140" w:rsidP="00CF5064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9" w:lineRule="auto"/>
              <w:ind w:left="83" w:right="89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392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D85B2A" w14:textId="77777777" w:rsidR="00016140" w:rsidRPr="002857B8" w:rsidRDefault="00016140" w:rsidP="00CA0FF0">
            <w:pPr>
              <w:jc w:val="both"/>
              <w:rPr>
                <w:rFonts w:ascii="Verdana" w:eastAsia="Calibri" w:hAnsi="Verdana" w:cs="Arial"/>
                <w:sz w:val="16"/>
                <w:szCs w:val="16"/>
                <w:u w:color="000000"/>
                <w:bdr w:val="nil"/>
                <w:lang w:val="sk-SK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2B" w14:textId="77777777" w:rsidR="00016140" w:rsidRPr="002857B8" w:rsidRDefault="00016140" w:rsidP="00CF5064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D85B2C" w14:textId="77777777" w:rsidR="00016140" w:rsidRPr="002857B8" w:rsidRDefault="00016140" w:rsidP="00CF5064">
            <w:pPr>
              <w:pStyle w:val="Normlnywebov"/>
              <w:rPr>
                <w:rFonts w:ascii="Verdana" w:eastAsia="Helvetica" w:hAnsi="Verdana"/>
                <w:b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nie sú v 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EE016D" w:rsidRPr="00A704F4" w14:paraId="24D85B47" w14:textId="77777777" w:rsidTr="0033013A">
        <w:trPr>
          <w:trHeight w:hRule="exact" w:val="4351"/>
        </w:trPr>
        <w:tc>
          <w:tcPr>
            <w:tcW w:w="5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3B" w14:textId="504821FE" w:rsidR="00872F9C" w:rsidRPr="002857B8" w:rsidRDefault="0025576D" w:rsidP="00182811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lastRenderedPageBreak/>
              <w:t>1.4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24D85B3C" w14:textId="5684E69B" w:rsidR="00872F9C" w:rsidRPr="002857B8" w:rsidRDefault="00872F9C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Do akej miery projekt prispieva k prierezovým témam OP EVS?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7470697" w14:textId="77777777" w:rsidR="00872F9C" w:rsidRPr="002857B8" w:rsidRDefault="00872F9C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AD4BBBA" w14:textId="77777777" w:rsidR="00872F9C" w:rsidRPr="002857B8" w:rsidRDefault="00872F9C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561CDE94" w14:textId="77777777" w:rsidR="002A3365" w:rsidRPr="002857B8" w:rsidRDefault="002A3365" w:rsidP="002A3365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C93B64C" w14:textId="77777777" w:rsidR="002A3365" w:rsidRPr="002857B8" w:rsidRDefault="002A3365" w:rsidP="002A3365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39C555FB" w14:textId="77777777" w:rsidR="002A3365" w:rsidRPr="002857B8" w:rsidRDefault="002A3365" w:rsidP="002A3365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4D85B3E" w14:textId="1D7ABEE6" w:rsidR="00872F9C" w:rsidRPr="002857B8" w:rsidRDefault="00872F9C" w:rsidP="00B42435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Posudzuje sa miera príspevku projektu k prierezovým témam OP EVS</w:t>
            </w:r>
            <w:r w:rsidR="00B42435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E2E14" w14:textId="77777777" w:rsidR="00872F9C" w:rsidRPr="002857B8" w:rsidRDefault="00872F9C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24D85B40" w14:textId="375A69B7" w:rsidR="00872F9C" w:rsidRPr="002857B8" w:rsidRDefault="00872F9C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</w:rPr>
              <w:t>5-3-1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07A70A3" w14:textId="2683E4F7" w:rsidR="00872F9C" w:rsidRPr="002857B8" w:rsidRDefault="00872F9C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 – projekt má potenciál  generovať  vý</w:t>
            </w:r>
            <w:r w:rsidR="002A3365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razný príspevok k prierezových témam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OP EVS </w:t>
            </w:r>
          </w:p>
          <w:p w14:paraId="743FC9F2" w14:textId="77777777" w:rsidR="00872F9C" w:rsidRPr="002857B8" w:rsidRDefault="00872F9C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(výrazný príspevok projektu k minimálne jednej z prierezových tém OP EVS a súčasne príspevok projektu k ďalšej z prierezových tém OP EVS)</w:t>
            </w:r>
          </w:p>
          <w:p w14:paraId="1D4FE63A" w14:textId="7E838E6F" w:rsidR="00872F9C" w:rsidRPr="002857B8" w:rsidRDefault="002A3365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3–projekt má</w:t>
            </w:r>
            <w:r w:rsidR="00872F9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potenciál čiast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očne prispievať   k prierezovým</w:t>
            </w:r>
            <w:r w:rsidR="00872F9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témam OP EVS a jeho príspevok je identifikovateľný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="00872F9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(prispieva priamo k minimálne  jednej z prierezových tém OP EVS , niektoré z hlavných aktivít  projektu prispievajú k plneniu len čiastočne). </w:t>
            </w:r>
          </w:p>
          <w:p w14:paraId="24D85B46" w14:textId="3C7880C4" w:rsidR="002A3365" w:rsidRPr="002857B8" w:rsidRDefault="00872F9C" w:rsidP="005044F3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1 – príspevok projektu k prierezovým témam sa nedá dostatočne identifikovať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(aktivity  pravdepodobne čiastočne prispievajú k prierezovým témam OP EVS alebo len nepriamo prispievajú k plneniu prierezových tém; podstatnú časť aktivít nie je možné priradiť k prierezovým témam).</w:t>
            </w:r>
            <w:r w:rsidR="002A3365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</w:t>
            </w:r>
          </w:p>
        </w:tc>
      </w:tr>
      <w:tr w:rsidR="00576CB7" w:rsidRPr="002857B8" w14:paraId="340A55FA" w14:textId="77777777" w:rsidTr="0033013A">
        <w:trPr>
          <w:trHeight w:hRule="exact" w:val="485"/>
        </w:trPr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C28C0" w14:textId="77777777" w:rsidR="00576CB7" w:rsidRPr="002857B8" w:rsidRDefault="00576CB7" w:rsidP="0021167E">
            <w:pPr>
              <w:pStyle w:val="TableParagraph"/>
              <w:spacing w:before="120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  <w:t>2.</w:t>
            </w:r>
          </w:p>
        </w:tc>
        <w:tc>
          <w:tcPr>
            <w:tcW w:w="13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1D543DEC" w14:textId="77777777" w:rsidR="00576CB7" w:rsidRPr="002857B8" w:rsidRDefault="00576CB7" w:rsidP="0021167E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Navrhovaný spôsob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"/>
                <w:sz w:val="16"/>
                <w:szCs w:val="16"/>
                <w:lang w:val="sk-SK"/>
              </w:rPr>
              <w:t>realizácie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projektu</w:t>
            </w:r>
          </w:p>
        </w:tc>
      </w:tr>
      <w:tr w:rsidR="008D26F9" w:rsidRPr="00A704F4" w14:paraId="24D85B74" w14:textId="77777777" w:rsidTr="0033013A">
        <w:trPr>
          <w:trHeight w:hRule="exact" w:val="318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6E" w14:textId="1BCAB6E1" w:rsidR="005508B2" w:rsidRPr="002857B8" w:rsidRDefault="005508B2" w:rsidP="00182811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2.1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4D85B6F" w14:textId="77777777" w:rsidR="005508B2" w:rsidRPr="002857B8" w:rsidRDefault="005508B2" w:rsidP="009526FF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/>
                <w:color w:val="auto"/>
                <w:sz w:val="16"/>
              </w:rPr>
            </w:pPr>
            <w:r w:rsidRPr="002857B8">
              <w:rPr>
                <w:rFonts w:ascii="Verdana" w:hAnsi="Verdana"/>
                <w:color w:val="auto"/>
                <w:sz w:val="16"/>
              </w:rPr>
              <w:t>Previazanosť aktivít projektu na jeho výsledky, ciele a merateľné ukazovatele</w:t>
            </w:r>
          </w:p>
        </w:tc>
        <w:tc>
          <w:tcPr>
            <w:tcW w:w="43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4D85B70" w14:textId="77777777" w:rsidR="005508B2" w:rsidRPr="002857B8" w:rsidRDefault="005508B2" w:rsidP="009526FF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Calibri" w:hAnsi="Verdana"/>
                <w:color w:val="auto"/>
                <w:sz w:val="16"/>
                <w:u w:color="000000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</w:rPr>
              <w:t xml:space="preserve">Posudzuje sa vnútorná logika projektu, t.j. či aktivity projektu 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</w:rPr>
              <w:t>vedú k dosiahnutiu plánovaných výsledkov a cieľov projektu, či prostredníctvom realizácie navrhovaných aktivít je možné dosiahnuť plnenie navrhnutých merateľných ukazovateľov.</w:t>
            </w: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71" w14:textId="55F3C0BB" w:rsidR="005508B2" w:rsidRPr="002857B8" w:rsidRDefault="00ED393E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</w:t>
            </w:r>
            <w:r w:rsidR="005508B2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 kritérium</w:t>
            </w:r>
          </w:p>
          <w:p w14:paraId="24D85B72" w14:textId="77777777" w:rsidR="005508B2" w:rsidRPr="002857B8" w:rsidRDefault="005508B2" w:rsidP="005044F3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CC7D942" w14:textId="139B57A3" w:rsidR="00EE51B7" w:rsidRPr="002857B8" w:rsidRDefault="005508B2" w:rsidP="00207717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</w:t>
            </w:r>
            <w:r w:rsidR="00A24836"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všetky hlavné aktivity projektu vychádzajú z potrieb  žiadateľa, sú zrozumiteľne definované a ich realizáciou sa dosiahnu plánované výsledky, ciele a merateľné ukazovatele projektu. </w:t>
            </w:r>
          </w:p>
          <w:p w14:paraId="5E1092ED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3003C0DA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6F69D117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6A35D996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460DE392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3DACAD7D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1E8A9AFD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360966DA" w14:textId="77777777" w:rsidR="00EE51B7" w:rsidRPr="002857B8" w:rsidRDefault="00EE51B7" w:rsidP="00E0730D">
            <w:pPr>
              <w:rPr>
                <w:lang w:val="sk-SK"/>
              </w:rPr>
            </w:pPr>
          </w:p>
          <w:p w14:paraId="37B5B9A0" w14:textId="21BB81E1" w:rsidR="00EE51B7" w:rsidRPr="002857B8" w:rsidRDefault="00EE51B7" w:rsidP="00EE51B7">
            <w:pPr>
              <w:rPr>
                <w:lang w:val="sk-SK"/>
              </w:rPr>
            </w:pPr>
          </w:p>
          <w:p w14:paraId="32DD6458" w14:textId="77777777" w:rsidR="00EE51B7" w:rsidRPr="002857B8" w:rsidRDefault="00EE51B7">
            <w:pPr>
              <w:rPr>
                <w:lang w:val="sk-SK"/>
              </w:rPr>
            </w:pPr>
          </w:p>
          <w:p w14:paraId="4DA1D6C3" w14:textId="77777777" w:rsidR="00EE51B7" w:rsidRPr="002857B8" w:rsidRDefault="00EE51B7">
            <w:pPr>
              <w:rPr>
                <w:lang w:val="sk-SK"/>
              </w:rPr>
            </w:pPr>
          </w:p>
          <w:p w14:paraId="513034A0" w14:textId="77777777" w:rsidR="00EE51B7" w:rsidRPr="002857B8" w:rsidRDefault="00EE51B7">
            <w:pPr>
              <w:rPr>
                <w:lang w:val="sk-SK"/>
              </w:rPr>
            </w:pPr>
          </w:p>
          <w:p w14:paraId="31724F8F" w14:textId="54B8D0D4" w:rsidR="005508B2" w:rsidRPr="002857B8" w:rsidRDefault="005508B2" w:rsidP="00207717">
            <w:pPr>
              <w:pStyle w:val="TableParagraph"/>
              <w:spacing w:before="125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</w:tr>
      <w:tr w:rsidR="008D26F9" w:rsidRPr="00A704F4" w14:paraId="24D85B7A" w14:textId="77777777" w:rsidTr="0033013A">
        <w:trPr>
          <w:trHeight w:hRule="exact" w:val="3056"/>
        </w:trPr>
        <w:tc>
          <w:tcPr>
            <w:tcW w:w="568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75" w14:textId="77777777" w:rsidR="005508B2" w:rsidRPr="002857B8" w:rsidRDefault="005508B2" w:rsidP="005044F3">
            <w:pPr>
              <w:pStyle w:val="TableParagraph"/>
              <w:spacing w:before="120"/>
              <w:ind w:left="20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332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4D85B76" w14:textId="77777777" w:rsidR="005508B2" w:rsidRPr="002857B8" w:rsidRDefault="005508B2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85B77" w14:textId="77777777" w:rsidR="005508B2" w:rsidRPr="002857B8" w:rsidRDefault="005508B2" w:rsidP="005044F3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78" w14:textId="77777777" w:rsidR="005508B2" w:rsidRPr="002857B8" w:rsidRDefault="005508B2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0A89790" w14:textId="77777777" w:rsidR="00207717" w:rsidRPr="002857B8" w:rsidRDefault="005508B2" w:rsidP="00A50E4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</w:t>
            </w:r>
            <w:r w:rsidR="00207717" w:rsidRPr="002857B8">
              <w:rPr>
                <w:rFonts w:ascii="Verdana" w:hAnsi="Verdana"/>
                <w:color w:val="auto"/>
                <w:sz w:val="16"/>
                <w:lang w:val="sk-SK"/>
              </w:rPr>
              <w:t>minimálne jedna z hlavných aktivít projektu nie je opodstatnená z pohľadu potrieb žiadateľa, nie je potrebná/neprispieva k dosahovaniu plánovaných výsledkov, cieľov a merateľných ukazovateľov projektu, alebo na  dosiahnutie výsledkov, cieľov a merateľných ukazovateľov je potrebná realizácia aktivity, ktorá v projekte nie je uvedená.</w:t>
            </w:r>
          </w:p>
          <w:p w14:paraId="24D85B79" w14:textId="7DC7E459" w:rsidR="005508B2" w:rsidRPr="002857B8" w:rsidRDefault="005508B2" w:rsidP="00A50E4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</w:tr>
      <w:tr w:rsidR="00D1612B" w:rsidRPr="00A704F4" w14:paraId="3EF3464A" w14:textId="77777777" w:rsidTr="0033013A">
        <w:trPr>
          <w:trHeight w:hRule="exact" w:val="4063"/>
        </w:trPr>
        <w:tc>
          <w:tcPr>
            <w:tcW w:w="56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AF8D2" w14:textId="39A0123E" w:rsidR="00D1612B" w:rsidRPr="002857B8" w:rsidRDefault="00DC5DF8" w:rsidP="00DC5DF8">
            <w:pPr>
              <w:pStyle w:val="TableParagraph"/>
              <w:spacing w:before="120"/>
              <w:jc w:val="both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2.2</w:t>
            </w:r>
          </w:p>
        </w:tc>
        <w:tc>
          <w:tcPr>
            <w:tcW w:w="332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1710A705" w14:textId="2EF743E9" w:rsidR="00D1612B" w:rsidRPr="002857B8" w:rsidRDefault="00D1612B" w:rsidP="0018780D">
            <w:pPr>
              <w:spacing w:line="241" w:lineRule="auto"/>
              <w:ind w:left="83" w:right="93"/>
              <w:rPr>
                <w:rFonts w:ascii="Verdana" w:eastAsiaTheme="minorHAnsi" w:hAnsi="Verdana"/>
                <w:sz w:val="16"/>
                <w:szCs w:val="16"/>
                <w:lang w:val="sk-SK"/>
              </w:rPr>
            </w:pP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vhodnosti navrhovaných aktivít z vecného hľadiska</w:t>
            </w:r>
          </w:p>
          <w:p w14:paraId="29F8742C" w14:textId="77777777" w:rsidR="00D1612B" w:rsidRPr="002857B8" w:rsidRDefault="00D1612B" w:rsidP="005044F3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D7468" w14:textId="79C6F01A" w:rsidR="00D1612B" w:rsidRPr="002857B8" w:rsidRDefault="00082EE0" w:rsidP="00D1612B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Posudzuje sa vhodnosť navrhovaných aktivít vzhľadom na dosiahnutie cieľov a výsledkov projektu, ich  logická previazanosť.</w:t>
            </w:r>
          </w:p>
        </w:tc>
        <w:tc>
          <w:tcPr>
            <w:tcW w:w="1632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BBA83" w14:textId="77777777" w:rsidR="00D1612B" w:rsidRPr="002857B8" w:rsidRDefault="00D1612B" w:rsidP="0018780D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3CB78B01" w14:textId="2E1F1A8B" w:rsidR="00D1612B" w:rsidRPr="002857B8" w:rsidRDefault="00D1612B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5-3-1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A4A0FFF" w14:textId="409F9D2F" w:rsidR="00D1612B" w:rsidRPr="002857B8" w:rsidRDefault="00D1612B" w:rsidP="0018780D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5 – navrhovaný spôsob realizácie projektu  je  optimálny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 všetky aktivity umožňujú dosiahnutie výstupov projektu v navrhovanom rozsahu a požadovanej kvalite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).</w:t>
            </w:r>
          </w:p>
          <w:p w14:paraId="0654B11C" w14:textId="679735F5" w:rsidR="00D1612B" w:rsidRPr="002857B8" w:rsidRDefault="00D1612B" w:rsidP="0018780D">
            <w:pPr>
              <w:pStyle w:val="TableParagraph"/>
              <w:spacing w:before="125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3 - navrhovaný spôsob realizácie projektu je dostatočne vhodný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(navrhovaný spôsob realizácie proje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ktu vykazuje isté menej závažné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nedostatky, napr. identifikované nedostatky umožňujú  dosiahnutie výstupov projektu v navrhovanom rozsahu a požadovanej kvalite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, resp.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sa v prípade potreby dajú pri  realizácii projektu  upraviť  bez   podstatný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ch zmien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projektu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).</w:t>
            </w:r>
          </w:p>
          <w:p w14:paraId="685C7B4E" w14:textId="56367BA5" w:rsidR="00D1612B" w:rsidRPr="002857B8" w:rsidRDefault="00D1612B" w:rsidP="00D728EB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1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– navrhovaný spôsob realizácie projektu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vykazuje riziko nedostatočnej vhodnosti 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viaceré aktivity projektu nie sú v p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lnej miere logicky previazané,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identifikova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né nedostatky,  môžu samostatne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alebo ako ich sumár ohroziť realizáciu projektu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 dosiahnutie jeho cieľov a výstupov).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</w:p>
        </w:tc>
      </w:tr>
      <w:tr w:rsidR="008D26F9" w:rsidRPr="00A704F4" w14:paraId="24D85B85" w14:textId="77777777" w:rsidTr="0033013A">
        <w:trPr>
          <w:trHeight w:val="1134"/>
        </w:trPr>
        <w:tc>
          <w:tcPr>
            <w:tcW w:w="568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7B" w14:textId="162DEF2F" w:rsidR="008D26F9" w:rsidRPr="002857B8" w:rsidRDefault="008D26F9" w:rsidP="00DC5DF8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2.</w:t>
            </w:r>
            <w:r w:rsidR="00DC5DF8" w:rsidRPr="002857B8">
              <w:rPr>
                <w:rFonts w:ascii="Verdana" w:hAnsi="Verdana"/>
                <w:color w:val="auto"/>
                <w:sz w:val="16"/>
                <w:lang w:val="sk-SK"/>
              </w:rPr>
              <w:t>3</w:t>
            </w:r>
          </w:p>
        </w:tc>
        <w:tc>
          <w:tcPr>
            <w:tcW w:w="332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0BCC4F44" w14:textId="1BFD2712" w:rsidR="008D26F9" w:rsidRPr="002857B8" w:rsidRDefault="00D728EB" w:rsidP="0021167E">
            <w:pPr>
              <w:spacing w:line="241" w:lineRule="auto"/>
              <w:ind w:left="83" w:right="93"/>
              <w:rPr>
                <w:rFonts w:ascii="Verdana" w:eastAsiaTheme="minorHAnsi" w:hAnsi="Verdana"/>
                <w:sz w:val="16"/>
                <w:szCs w:val="16"/>
                <w:lang w:val="sk-SK"/>
              </w:rPr>
            </w:pP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vhodnosti navrhovaných aktivít z  časového hľadiska</w:t>
            </w:r>
          </w:p>
          <w:p w14:paraId="24D85B7C" w14:textId="40A50E91" w:rsidR="008D26F9" w:rsidRPr="002857B8" w:rsidRDefault="008D26F9" w:rsidP="005044F3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1EE3D69" w14:textId="77777777" w:rsidR="008D26F9" w:rsidRPr="002857B8" w:rsidRDefault="008D26F9" w:rsidP="0021167E">
            <w:pPr>
              <w:pStyle w:val="tltabuky2"/>
              <w:widowControl w:val="0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4D85B7D" w14:textId="28F6E571" w:rsidR="008D26F9" w:rsidRPr="002857B8" w:rsidRDefault="00082EE0" w:rsidP="00AD2748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Posudzuje sa vhodnosť navrhovaných aktivít vzhľadom na chronologickú nadväznosť aktivít projektu, vhodnosť a reálnosť dĺžky trvania jednotlivých aktivít vzhľadom na navrhovaný časový harmonogram. 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9DB95" w14:textId="77777777" w:rsidR="008D26F9" w:rsidRPr="002857B8" w:rsidRDefault="008D26F9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24D85B7F" w14:textId="0B698C58" w:rsidR="008D26F9" w:rsidRPr="002857B8" w:rsidRDefault="008D26F9" w:rsidP="005044F3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5-3-1</w:t>
            </w:r>
          </w:p>
        </w:tc>
        <w:tc>
          <w:tcPr>
            <w:tcW w:w="4463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20E2908E" w14:textId="347A140B" w:rsidR="008D26F9" w:rsidRPr="002857B8" w:rsidRDefault="008D26F9" w:rsidP="0021167E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5 – navrhovaný spôsob realizácie projektu  je  optimálny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(aktivity projektu majú logickú vzájomnú súvislosť, časové lehoty realizácie aktivít sú reálne a v súlade s navrhovaným časovým harmonogramom).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</w:p>
          <w:p w14:paraId="2ED058DA" w14:textId="548BDF98" w:rsidR="008D26F9" w:rsidRPr="002857B8" w:rsidRDefault="008D26F9" w:rsidP="0021167E">
            <w:pPr>
              <w:pStyle w:val="TableParagraph"/>
              <w:spacing w:before="125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3 - navrhovaný spôsob realizácie projektu je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lastRenderedPageBreak/>
              <w:t xml:space="preserve">dostatočne vhodný 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(navrhovaný spôsob realizácie projek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tu vykazuje isté menej závažné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nedostatky, napr. identifikované nedostatky umožňujú  dosiahnutie výstupov projektu v navrhovanom rozsahu a požadovanej kvalite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, resp.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sa v prípade potreby dajú pri  rea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lizácii projektu  upraviť bez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podstatných zmien  projektu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).</w:t>
            </w:r>
          </w:p>
          <w:p w14:paraId="24D85B84" w14:textId="6BA92B58" w:rsidR="008D26F9" w:rsidRPr="002857B8" w:rsidRDefault="008D26F9" w:rsidP="00D728EB">
            <w:pPr>
              <w:pStyle w:val="TableParagraph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1 – navrhovaný spôsob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realizácie projektu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vykazuje riziko nedostatočnej vhodnosti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niektoré časové lehoty realizácie aktivít nie sú reálne, nie sú vhodne chronologicky usporiadané;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identifikované nedostatky, môžu samostatne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alebo ako ich sumár ohroziť realizáciu projektu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 dosiahnutie jeho cieľov a výstupov).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</w:p>
        </w:tc>
      </w:tr>
      <w:tr w:rsidR="00EE016D" w:rsidRPr="00A704F4" w14:paraId="24D85B91" w14:textId="77777777" w:rsidTr="0033013A">
        <w:trPr>
          <w:trHeight w:val="1134"/>
        </w:trPr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85B86" w14:textId="62C7EB3D" w:rsidR="008D26F9" w:rsidRPr="002857B8" w:rsidRDefault="00DC5DF8" w:rsidP="00182811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2.4</w:t>
            </w:r>
          </w:p>
        </w:tc>
        <w:tc>
          <w:tcPr>
            <w:tcW w:w="3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45FD5881" w14:textId="77777777" w:rsidR="008D26F9" w:rsidRPr="002857B8" w:rsidRDefault="008D26F9" w:rsidP="0021167E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4D85B88" w14:textId="233931A5" w:rsidR="008D26F9" w:rsidRPr="002857B8" w:rsidRDefault="008D26F9" w:rsidP="005044F3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Posúdenie primeranosti a reálnosti plánovaných hodnôt merateľných ukazovateľov s ohľadom na časové, finančné a vecné hľadisko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D85B89" w14:textId="2E07B050" w:rsidR="008D26F9" w:rsidRPr="002857B8" w:rsidRDefault="008D26F9" w:rsidP="00AD2748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Posudzuje sa vhodnosť nastavenia merateľných ukazovateľov a primeranosť 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ich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hodnôt vzhľadom na rozsah a predpokladanú dĺžku realizácie navrhovaných aktivít projektu. Posudzuje sa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,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či hodnoty merateľných ukazovateľov sú nastavené dostatočne ambiciózne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vzhľadom na výšku žiadaného NFP</w:t>
            </w:r>
            <w:r w:rsidR="00691A61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B383C" w14:textId="77777777" w:rsidR="008D26F9" w:rsidRPr="002857B8" w:rsidRDefault="008D26F9" w:rsidP="0021167E">
            <w:pPr>
              <w:pStyle w:val="TableParagraph"/>
              <w:spacing w:before="125"/>
              <w:jc w:val="both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Bodované kritérium </w:t>
            </w:r>
          </w:p>
          <w:p w14:paraId="24D85B8B" w14:textId="64695AB8" w:rsidR="008D26F9" w:rsidRPr="002857B8" w:rsidRDefault="008D26F9" w:rsidP="005044F3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5-3-1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2311DB3" w14:textId="0C344F9A" w:rsidR="00D728EB" w:rsidRPr="002857B8" w:rsidRDefault="008D26F9" w:rsidP="0021167E">
            <w:pPr>
              <w:pStyle w:val="tltabuky2"/>
              <w:widowControl w:val="0"/>
              <w:spacing w:before="125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5 – zvolené merateľné ukazovatele a ich hodnoty komplexne vyjadrujú výsledky navrhovaných aktivít optimálne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(hodnoty ukazovateľov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sú dosiahnuteľné </w:t>
            </w:r>
            <w:r w:rsidR="00D728EB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v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stanovenom časovom rámci projektu a ich plánované hodnoty zodpovedajú výške NFP v zmysle princípu „</w:t>
            </w:r>
            <w:r w:rsidR="00C812D1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Value for Money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“.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</w:p>
          <w:p w14:paraId="3D37EE59" w14:textId="77777777" w:rsidR="00D728EB" w:rsidRPr="002857B8" w:rsidRDefault="008D26F9" w:rsidP="00D728EB">
            <w:pPr>
              <w:pStyle w:val="tltabuky2"/>
              <w:widowControl w:val="0"/>
              <w:spacing w:before="125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– zvolené merateľné ukazovatele a ich hodnoty komplexne vyjadrujú výsledky  navrhovaných aktivít dostatočne </w:t>
            </w:r>
            <w:r w:rsidR="00D728EB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(zvolené merateľné ukazovatele a ich hodnoty</w:t>
            </w:r>
            <w:r w:rsidRPr="002857B8" w:rsidDel="00BE5F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vykazujú isté  nedostatky menej závažného  charakteru, napr.</w:t>
            </w:r>
            <w:r w:rsidRPr="002857B8" w:rsidDel="00BE5F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plánovaná hodnota sa javí  menej reálna  alebo  menej ambiciózna z vecného, časového alebo finančného hľadiska,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 xml:space="preserve"> ukazovateľ  z pohľadu navrhovaných aktivít sa javí  ako nie celkom vhodne zvolený).</w:t>
            </w:r>
          </w:p>
          <w:p w14:paraId="24D85B90" w14:textId="05417F23" w:rsidR="008D26F9" w:rsidRPr="002857B8" w:rsidRDefault="008D26F9" w:rsidP="00AD2748">
            <w:pPr>
              <w:pStyle w:val="tltabuky2"/>
              <w:widowControl w:val="0"/>
              <w:spacing w:before="125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hAnsi="Verdana" w:cstheme="minorBidi"/>
                <w:color w:val="auto"/>
                <w:sz w:val="16"/>
                <w:szCs w:val="16"/>
                <w:lang w:val="sk-SK"/>
              </w:rPr>
              <w:t xml:space="preserve">1 –zvolené merateľné ukazovatele a ich hodnoty komplexne  vykazujú riziko nedostatočného  vyjadrenia výsledkov navrhovaných aktivít    </w:t>
            </w:r>
            <w:r w:rsidRPr="002857B8">
              <w:rPr>
                <w:rFonts w:ascii="Verdana" w:hAnsi="Verdana" w:cstheme="minorBidi"/>
                <w:color w:val="auto"/>
                <w:sz w:val="16"/>
                <w:szCs w:val="16"/>
                <w:lang w:val="sk-SK"/>
              </w:rPr>
              <w:br/>
              <w:t>(</w:t>
            </w:r>
            <w:r w:rsidRPr="002857B8">
              <w:rPr>
                <w:rFonts w:ascii="Verdana" w:hAnsi="Verdana" w:cstheme="minorBidi"/>
                <w:i/>
                <w:color w:val="auto"/>
                <w:sz w:val="16"/>
                <w:szCs w:val="16"/>
                <w:lang w:val="sk-SK"/>
              </w:rPr>
              <w:t>nereálna plánovaná hodnota, resp. nedostatočne ambiciózna plánovaná hodnota z vecného, časov</w:t>
            </w:r>
            <w:r w:rsidR="00D728EB" w:rsidRPr="002857B8">
              <w:rPr>
                <w:rFonts w:ascii="Verdana" w:hAnsi="Verdana" w:cstheme="minorBidi"/>
                <w:i/>
                <w:color w:val="auto"/>
                <w:sz w:val="16"/>
                <w:szCs w:val="16"/>
                <w:lang w:val="sk-SK"/>
              </w:rPr>
              <w:t xml:space="preserve">ého alebo finančného hľadiska, </w:t>
            </w:r>
            <w:r w:rsidRPr="002857B8">
              <w:rPr>
                <w:rFonts w:ascii="Verdana" w:hAnsi="Verdana" w:cstheme="minorBidi"/>
                <w:i/>
                <w:color w:val="auto"/>
                <w:sz w:val="16"/>
                <w:szCs w:val="16"/>
                <w:lang w:val="sk-SK"/>
              </w:rPr>
              <w:t>zvolený nerelevantný/nevhodný merateľný ukazovateľ z pohľadu navrhovaných aktivít</w:t>
            </w:r>
            <w:r w:rsidRPr="002857B8">
              <w:rPr>
                <w:rFonts w:ascii="Verdana" w:hAnsi="Verdana" w:cstheme="minorBidi"/>
                <w:color w:val="auto"/>
                <w:sz w:val="16"/>
                <w:szCs w:val="16"/>
                <w:lang w:val="sk-SK"/>
              </w:rPr>
              <w:t xml:space="preserve">, </w:t>
            </w:r>
            <w:r w:rsidRPr="002857B8">
              <w:rPr>
                <w:rFonts w:ascii="Verdana" w:hAnsi="Verdana" w:cstheme="minorBidi"/>
                <w:i/>
                <w:color w:val="auto"/>
                <w:sz w:val="16"/>
                <w:szCs w:val="16"/>
                <w:lang w:val="sk-SK"/>
              </w:rPr>
              <w:t xml:space="preserve">identifikované nedostatky,  môžu samostatne  alebo ako ich sumár ohroziť  sledovanie cieľov,  </w:t>
            </w:r>
            <w:r w:rsidRPr="002857B8">
              <w:rPr>
                <w:rFonts w:ascii="Verdana" w:hAnsi="Verdana"/>
                <w:i/>
                <w:color w:val="auto"/>
                <w:sz w:val="16"/>
                <w:lang w:val="sk-SK"/>
              </w:rPr>
              <w:t>ktoré majú byť realizáciou projektu dosiahnuté).</w:t>
            </w:r>
          </w:p>
        </w:tc>
      </w:tr>
      <w:tr w:rsidR="009C10BF" w:rsidRPr="002857B8" w14:paraId="3171E90F" w14:textId="77777777" w:rsidTr="0033013A">
        <w:trPr>
          <w:trHeight w:hRule="exact" w:val="485"/>
        </w:trPr>
        <w:tc>
          <w:tcPr>
            <w:tcW w:w="5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15589" w14:textId="4D042C76" w:rsidR="009C10BF" w:rsidRPr="002857B8" w:rsidRDefault="009C10BF" w:rsidP="0021167E">
            <w:pPr>
              <w:pStyle w:val="TableParagraph"/>
              <w:spacing w:before="120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3.</w:t>
            </w:r>
          </w:p>
        </w:tc>
        <w:tc>
          <w:tcPr>
            <w:tcW w:w="13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06CB5904" w14:textId="30218080" w:rsidR="009C10BF" w:rsidRPr="002857B8" w:rsidRDefault="009C10BF" w:rsidP="0021167E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Administratívna a prevádzková kapacita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8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žiadate</w:t>
            </w: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ľ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a</w:t>
            </w:r>
          </w:p>
        </w:tc>
      </w:tr>
      <w:tr w:rsidR="009C10BF" w:rsidRPr="002857B8" w14:paraId="24D85BA6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15"/>
        </w:trPr>
        <w:tc>
          <w:tcPr>
            <w:tcW w:w="568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D85BA0" w14:textId="7E88B665" w:rsidR="009C10BF" w:rsidRPr="002857B8" w:rsidRDefault="009C10BF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3.1</w:t>
            </w:r>
          </w:p>
        </w:tc>
        <w:tc>
          <w:tcPr>
            <w:tcW w:w="332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4D85BA1" w14:textId="77777777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administratívnych a odborných kapacít na riadenie a realizáciu projektu</w:t>
            </w:r>
          </w:p>
        </w:tc>
        <w:tc>
          <w:tcPr>
            <w:tcW w:w="4328" w:type="dxa"/>
            <w:vMerge w:val="restart"/>
            <w:tcBorders>
              <w:bottom w:val="single" w:sz="4" w:space="0" w:color="auto"/>
            </w:tcBorders>
            <w:vAlign w:val="center"/>
          </w:tcPr>
          <w:p w14:paraId="103BE002" w14:textId="49937DBA" w:rsidR="009C10BF" w:rsidRPr="002857B8" w:rsidRDefault="009C10BF" w:rsidP="00AD274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Posudzuje sa zostavenie realizačného tímu s dostatočnými administratívnymi (osoby zabezpečujúce základnú administratívu ako kopírovanie, prepisovanie, evidovanie a podobne </w:t>
            </w:r>
            <w:r w:rsidR="006F44DC" w:rsidRPr="002857B8">
              <w:rPr>
                <w:rFonts w:ascii="Verdana" w:hAnsi="Verdana"/>
                <w:color w:val="auto"/>
                <w:sz w:val="16"/>
                <w:lang w:val="sk-SK"/>
              </w:rPr>
              <w:t>,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vrátane účtovného a personálneho zabezpečenia projektu)  a odbornými kapacitami na riadenie projektu (</w:t>
            </w:r>
            <w:r w:rsidR="00F1209E" w:rsidRPr="002857B8">
              <w:rPr>
                <w:rFonts w:ascii="Verdana" w:hAnsi="Verdana"/>
                <w:color w:val="auto"/>
                <w:sz w:val="16"/>
                <w:lang w:val="sk-SK"/>
              </w:rPr>
              <w:t>projektový manažment, monitorovanie, financovanie, publicita, dodržiavanie ustanovení zmluvy o NFP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) a odbornú realizáciu aktivít projektu (vrátane rozdelenia kompetencií, definovania potrebných odborných znalostí, vzdelania atď.).</w:t>
            </w:r>
          </w:p>
          <w:p w14:paraId="24D85BA2" w14:textId="6A3C82E7" w:rsidR="009C10BF" w:rsidRPr="002857B8" w:rsidRDefault="009C10BF" w:rsidP="00505AF0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32" w:type="dxa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85BA3" w14:textId="3B17026A" w:rsidR="009C10BF" w:rsidRPr="002857B8" w:rsidRDefault="00ED393E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</w:t>
            </w:r>
            <w:r w:rsidR="009C10BF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 kritérium</w:t>
            </w:r>
          </w:p>
          <w:p w14:paraId="24D85BA4" w14:textId="77777777" w:rsidR="009C10BF" w:rsidRPr="002857B8" w:rsidRDefault="009C10BF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4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85BA5" w14:textId="3BF9F069" w:rsidR="009C10BF" w:rsidRPr="002857B8" w:rsidRDefault="009C10BF" w:rsidP="006F7640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</w:t>
            </w:r>
            <w:r w:rsidRPr="002857B8">
              <w:rPr>
                <w:rFonts w:ascii="Verdana" w:eastAsia="Arial Unicode MS" w:hAnsi="Verdana"/>
                <w:sz w:val="16"/>
                <w:u w:color="000000"/>
                <w:bdr w:val="nil"/>
                <w:lang w:val="sk-SK"/>
              </w:rPr>
              <w:t>administratívne kapacity žiadateľa sú dostatočné z hľadiska ich počtu, odborných administratívnych znalostí a skúseností, jednotlivé kompetencie v rámci projektového tímu sú zadefinované komplexne a vytvárajú predpoklad pre správne riadenie a implementáciu projektu. Nedostatky neohrozujú správne riadenie a implementáciu projektu.</w:t>
            </w:r>
          </w:p>
        </w:tc>
      </w:tr>
      <w:tr w:rsidR="009C10BF" w:rsidRPr="002857B8" w14:paraId="24D85BAC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83"/>
        </w:trPr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85BA7" w14:textId="77777777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33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85BA8" w14:textId="77777777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85BA9" w14:textId="77777777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32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85BAA" w14:textId="77777777" w:rsidR="009C10BF" w:rsidRPr="002857B8" w:rsidRDefault="009C10BF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85BAB" w14:textId="635E09D5" w:rsidR="009C10BF" w:rsidRPr="002857B8" w:rsidRDefault="009C10BF" w:rsidP="00051F60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Helvetica" w:hAnsi="Verdana"/>
                <w:sz w:val="16"/>
                <w:lang w:val="sk-SK"/>
              </w:rPr>
              <w:t xml:space="preserve">– </w:t>
            </w:r>
            <w:r w:rsidRPr="002857B8">
              <w:rPr>
                <w:rFonts w:ascii="Verdana" w:eastAsia="Arial Unicode MS" w:hAnsi="Verdana"/>
                <w:sz w:val="16"/>
                <w:u w:color="000000"/>
                <w:bdr w:val="nil"/>
                <w:lang w:val="sk-SK"/>
              </w:rPr>
              <w:t>administratívne kapacity žiadateľa sú nedostatočné v minimálne jednom z nasledovných hľadísk: počet, odborné administratívne znalosti a skúsenosti, kompletnosť projektového tímu, pričom nedostatky administratívnych kapacít vytvárajú ohrozenie pre správne riadenie a implementáciu projektu. Nedostatky ohrozujú správne riadenie a implementáciu projektu.</w:t>
            </w:r>
          </w:p>
        </w:tc>
      </w:tr>
      <w:tr w:rsidR="009C10BF" w:rsidRPr="00A704F4" w14:paraId="24D85BB7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85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85BAD" w14:textId="672AEC99" w:rsidR="009C10BF" w:rsidRPr="002857B8" w:rsidRDefault="009C10BF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3.2</w:t>
            </w:r>
          </w:p>
        </w:tc>
        <w:tc>
          <w:tcPr>
            <w:tcW w:w="3326" w:type="dxa"/>
            <w:gridSpan w:val="2"/>
            <w:shd w:val="clear" w:color="auto" w:fill="auto"/>
            <w:vAlign w:val="center"/>
          </w:tcPr>
          <w:p w14:paraId="24D85BAE" w14:textId="74E9675D" w:rsidR="009C10BF" w:rsidRPr="002857B8" w:rsidRDefault="009C10BF" w:rsidP="00300460">
            <w:pPr>
              <w:rPr>
                <w:rFonts w:ascii="Verdana" w:hAnsi="Verdana"/>
                <w:b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Posúdenie administratívnych a odborných kapacít na riadenie  projektu</w:t>
            </w:r>
          </w:p>
        </w:tc>
        <w:tc>
          <w:tcPr>
            <w:tcW w:w="4328" w:type="dxa"/>
            <w:shd w:val="clear" w:color="auto" w:fill="auto"/>
            <w:vAlign w:val="center"/>
          </w:tcPr>
          <w:p w14:paraId="24D85BAF" w14:textId="392F3FDD" w:rsidR="009C10BF" w:rsidRPr="002857B8" w:rsidRDefault="009C10BF" w:rsidP="00300460">
            <w:pPr>
              <w:rPr>
                <w:rFonts w:ascii="Verdana" w:hAnsi="Verdana"/>
                <w:b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Posudzuje sa zostavenie realizačného tímu s dostatočnými administratívnymi a odbornými kapacitami na riadenie projektu (bežné administratívne práce, projektový manažment, monitorovanie, financovanie, publicita, dodržiavanie ustanovení zmluvy o NFP).</w:t>
            </w:r>
          </w:p>
        </w:tc>
        <w:tc>
          <w:tcPr>
            <w:tcW w:w="16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2E4143" w14:textId="77777777" w:rsidR="009C10BF" w:rsidRPr="002857B8" w:rsidRDefault="009C10BF" w:rsidP="0021167E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Bodované kritérium</w:t>
            </w:r>
          </w:p>
          <w:p w14:paraId="24D85BB1" w14:textId="178A9D0E" w:rsidR="009C10BF" w:rsidRPr="002857B8" w:rsidRDefault="009C10BF" w:rsidP="005044F3">
            <w:pPr>
              <w:rPr>
                <w:rFonts w:ascii="Verdana" w:hAnsi="Verdana"/>
                <w:b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b/>
                <w:sz w:val="16"/>
                <w:lang w:val="sk-SK"/>
              </w:rPr>
              <w:t xml:space="preserve">5-3-1 </w:t>
            </w:r>
          </w:p>
        </w:tc>
        <w:tc>
          <w:tcPr>
            <w:tcW w:w="44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6CF52" w14:textId="67BB9F79" w:rsidR="009C10BF" w:rsidRPr="002857B8" w:rsidRDefault="009C10BF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5</w:t>
            </w: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–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administratívne kapacity žiadateľa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(v prípade relevantnosti vrátane partnera)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sú optimálne  z hľadiska ich počtu, kvalifikácie a skúseností   </w:t>
            </w:r>
            <w:r w:rsidRPr="002857B8" w:rsidDel="00464F36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>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žiadateľ disponuje administratívnymi kapacit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ami  resp. primerane deklaruje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zabezpe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čenie administratívnych kapacít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s preukázateľnými skúsenosťami z oblasti implementácie projektov 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zo štrukturálnych fondov alebo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so skúsenosťami  s vykonávaním obsahovo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totožných alebo porovnateľných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administratívne - riadiacich aktivít)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. </w:t>
            </w:r>
          </w:p>
          <w:p w14:paraId="6C9C3CED" w14:textId="3B6F4570" w:rsidR="009C10BF" w:rsidRPr="002857B8" w:rsidRDefault="009C10BF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3 –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admi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nistratívne kapacity žiadateľa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sú celkovo  dostatočné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z hľadiska ich počtu, kvalifikáci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e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a skúsenosti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(žiadateľove administratívne kapacity  resp. ich deklarované  zabezpečenie  vykazuje  isté menej závažné nedostatky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,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napr. čiastočne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chýbajú skúsenosti z oblasti implementácie projektov zo  štrukturálnych fondov alebo s vykonávaním obsahovo totožných alebo príbuzných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lastRenderedPageBreak/>
              <w:t xml:space="preserve">administratívne – riadiacich  aktivít). </w:t>
            </w:r>
          </w:p>
          <w:p w14:paraId="4834EF16" w14:textId="77777777" w:rsidR="00F9720D" w:rsidRPr="002857B8" w:rsidRDefault="00F9720D" w:rsidP="0021167E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40DA3C85" w14:textId="22A4743C" w:rsidR="009C10BF" w:rsidRPr="002857B8" w:rsidRDefault="009C10BF" w:rsidP="0021167E">
            <w:pPr>
              <w:pStyle w:val="TableParagraph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1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–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administratívne kapacity žiadateľa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z  viacerých aspektov vykazujú riziko ich nedostatočnosti z hľadiska ich počtu, skúseností alebo kvalifikácie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 xml:space="preserve">(žiadateľove administratívne kapacity,  resp. ich deklarované  zabezpečenie  vykazujú  v niektorej z oblastí -počet, kvalifikácia, skúsenosti -  také  nedostatky,  ktoré samostatne  alebo ako ich sumár </w:t>
            </w:r>
            <w:r w:rsidRPr="002857B8">
              <w:rPr>
                <w:rFonts w:ascii="Verdana" w:hAnsi="Verdana"/>
                <w:i/>
                <w:color w:val="auto"/>
                <w:sz w:val="16"/>
                <w:lang w:val="sk-SK"/>
              </w:rPr>
              <w:t>môžu ohroziť administráciu a správne riadenie projektu)</w:t>
            </w:r>
            <w:r w:rsidRPr="002857B8">
              <w:rPr>
                <w:rFonts w:ascii="Verdana" w:eastAsia="Arial" w:hAnsi="Verdana"/>
                <w:color w:val="auto"/>
                <w:sz w:val="16"/>
                <w:lang w:val="sk-SK"/>
              </w:rPr>
              <w:t>.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</w:t>
            </w:r>
          </w:p>
          <w:p w14:paraId="24D85BB6" w14:textId="1A847937" w:rsidR="009C10BF" w:rsidRPr="002857B8" w:rsidRDefault="009C10BF" w:rsidP="009C0C40">
            <w:pPr>
              <w:rPr>
                <w:rFonts w:ascii="Verdana" w:hAnsi="Verdana"/>
                <w:b/>
                <w:sz w:val="16"/>
                <w:lang w:val="sk-SK"/>
              </w:rPr>
            </w:pPr>
          </w:p>
        </w:tc>
      </w:tr>
      <w:tr w:rsidR="009C10BF" w:rsidRPr="00A704F4" w14:paraId="24D85BC6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85BB8" w14:textId="0E13BAB3" w:rsidR="009C10BF" w:rsidRPr="002857B8" w:rsidRDefault="009C10BF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3.3</w:t>
            </w:r>
          </w:p>
        </w:tc>
        <w:tc>
          <w:tcPr>
            <w:tcW w:w="3326" w:type="dxa"/>
            <w:gridSpan w:val="2"/>
            <w:shd w:val="clear" w:color="auto" w:fill="auto"/>
            <w:vAlign w:val="center"/>
          </w:tcPr>
          <w:p w14:paraId="24D85BB9" w14:textId="66A8073D" w:rsidR="009C10BF" w:rsidRPr="002857B8" w:rsidRDefault="009C10BF" w:rsidP="00B078F3">
            <w:pPr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Posúdenie odborných kapacít na  realizáciu projektu</w:t>
            </w:r>
          </w:p>
        </w:tc>
        <w:tc>
          <w:tcPr>
            <w:tcW w:w="4328" w:type="dxa"/>
            <w:shd w:val="clear" w:color="auto" w:fill="auto"/>
            <w:vAlign w:val="center"/>
          </w:tcPr>
          <w:p w14:paraId="24D85BBA" w14:textId="572A9789" w:rsidR="009C10BF" w:rsidRPr="002857B8" w:rsidRDefault="009C10BF" w:rsidP="00300460">
            <w:pPr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Posudzuje sa zostavenie realizačného tímu s dostatočnými odbornými kapacitami na odbornú realizáciu aktivít projektu (vrátane rozdelenia kompetencií, definovania potrebných odborných znalostí, vzdelania atď.).</w:t>
            </w:r>
          </w:p>
        </w:tc>
        <w:tc>
          <w:tcPr>
            <w:tcW w:w="16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EC5DB3" w14:textId="77777777" w:rsidR="009C10BF" w:rsidRPr="002857B8" w:rsidRDefault="009C10BF" w:rsidP="00EE016D">
            <w:pPr>
              <w:pStyle w:val="TableParagraph"/>
              <w:spacing w:before="125"/>
              <w:jc w:val="center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Bodované kritérium</w:t>
            </w:r>
          </w:p>
          <w:p w14:paraId="24D85BBC" w14:textId="33D363A9" w:rsidR="009C10BF" w:rsidRPr="002857B8" w:rsidRDefault="009C10BF" w:rsidP="00EE016D">
            <w:pPr>
              <w:pStyle w:val="TableParagraph"/>
              <w:spacing w:before="125"/>
              <w:jc w:val="center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>5-3-1</w:t>
            </w:r>
          </w:p>
        </w:tc>
        <w:tc>
          <w:tcPr>
            <w:tcW w:w="44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C7ABF" w14:textId="67D11399" w:rsidR="009C10BF" w:rsidRPr="002857B8" w:rsidRDefault="009C10BF" w:rsidP="009C10BF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5</w:t>
            </w: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–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Odborné kapacity žiadateľa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sú optimálne z hľadiska ich počtu, kvalifikácie a  skúseností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br/>
              <w:t>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žiadateľ disponuje odbornými kapacitami resp. primerane deklaruje zabezpečenie vhodných odborných kapacít   zo skúsenosťami z  realizácie hlavných aktivít projektu alebo  s vykonávaním obsahovo totožných alebo porovnateľných aktivít, jednotlivé kompetencie v rámci projektového tímu sú zadefinované komplexne a vytvárajú predpoklad pre správne riadenie a implementáciu hlavných aktivít projektu.)</w:t>
            </w:r>
          </w:p>
          <w:p w14:paraId="73FD5DA6" w14:textId="77777777" w:rsidR="009C10BF" w:rsidRPr="002857B8" w:rsidRDefault="009C10BF" w:rsidP="009C10BF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197794E0" w14:textId="552810A0" w:rsidR="009C10BF" w:rsidRPr="002857B8" w:rsidRDefault="009C10BF" w:rsidP="009C10BF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3 – odborné kapacity žiadateľa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sú celkovo  dostatočné z hľadiska ich počtu, skúsenosti a  kvalifikácie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>(žiadateľove odborné  kapacity,  resp. ich deklarované  zabezpečenie  vykazujú  isté nedostatky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,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čiastočne chýbajú napr. skúsenosti buď  z oblasti implementácie projektov zo  štrukturálnych fondov alebo s vykonávaním obsahovo totožných resp. porovnateľných odborných  aktivít , jednotlivé kompetencie v rámci projektového tímu vytvárajú predpoklad pre správne riadenie a implementáciu hlavných aktivít projektu</w:t>
            </w:r>
            <w:r w:rsidRPr="002857B8" w:rsidDel="0083762B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). </w:t>
            </w:r>
          </w:p>
          <w:p w14:paraId="0EDEE67B" w14:textId="77777777" w:rsidR="009C10BF" w:rsidRPr="002857B8" w:rsidRDefault="009C10BF" w:rsidP="009C10BF">
            <w:pPr>
              <w:pStyle w:val="TableParagraph"/>
              <w:spacing w:before="60"/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4283BB53" w14:textId="77777777" w:rsidR="009C10BF" w:rsidRPr="002857B8" w:rsidRDefault="009C10BF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1 – odborné  kapacity žiadateľa </w:t>
            </w:r>
            <w:r w:rsidR="006F44DC"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(v prípade relevantnosti vrátane partnera) </w:t>
            </w:r>
            <w:r w:rsidRPr="002857B8">
              <w:rPr>
                <w:rFonts w:ascii="Verdana" w:eastAsiaTheme="minorHAnsi" w:hAnsi="Verdana" w:cstheme="minorBidi"/>
                <w:color w:val="auto"/>
                <w:sz w:val="16"/>
                <w:szCs w:val="16"/>
                <w:bdr w:val="none" w:sz="0" w:space="0" w:color="auto"/>
                <w:lang w:val="sk-SK"/>
              </w:rPr>
              <w:t>z  viacerých aspektov vykazujú riziko nedostatočnosti z hľadiska ich počtu, skúseností alebo kvalifikácie  (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žiadateľove odborné  kapacity,  resp. ich deklarované  </w:t>
            </w:r>
            <w:r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lastRenderedPageBreak/>
              <w:t xml:space="preserve">zabezpečenie   vykazujú  v niektorej z oblastí -počet, kvalifikácia, skúsenosti -  také  nedostatky,  ktoré samostatne  alebo ako ich sumár </w:t>
            </w:r>
            <w:r w:rsidRPr="002857B8">
              <w:rPr>
                <w:rFonts w:ascii="Verdana" w:hAnsi="Verdana"/>
                <w:i/>
                <w:color w:val="auto"/>
                <w:sz w:val="16"/>
                <w:lang w:val="sk-SK"/>
              </w:rPr>
              <w:t>môžu ohroziť správne riadenie a implementáciu hlavných aktivít projektu)</w:t>
            </w:r>
            <w:r w:rsidRPr="002857B8">
              <w:rPr>
                <w:rFonts w:ascii="Verdana" w:eastAsia="Arial" w:hAnsi="Verdana"/>
                <w:color w:val="auto"/>
                <w:sz w:val="16"/>
                <w:lang w:val="sk-SK"/>
              </w:rPr>
              <w:t>.</w:t>
            </w:r>
            <w:r w:rsidR="006F44DC" w:rsidRPr="002857B8"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  <w:t xml:space="preserve">  </w:t>
            </w:r>
          </w:p>
          <w:p w14:paraId="52B63120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32876787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0F9B63CA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574FE345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ECEB252" w14:textId="77777777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  <w:p w14:paraId="24D85BC5" w14:textId="5042BFBA" w:rsidR="00710762" w:rsidRPr="002857B8" w:rsidRDefault="00710762" w:rsidP="00300460">
            <w:pPr>
              <w:pStyle w:val="TableParagraph"/>
              <w:spacing w:before="60"/>
              <w:rPr>
                <w:rFonts w:ascii="Verdana" w:eastAsiaTheme="minorHAnsi" w:hAnsi="Verdana" w:cstheme="minorBidi"/>
                <w:i/>
                <w:color w:val="auto"/>
                <w:sz w:val="16"/>
                <w:szCs w:val="16"/>
                <w:bdr w:val="none" w:sz="0" w:space="0" w:color="auto"/>
                <w:lang w:val="sk-SK"/>
              </w:rPr>
            </w:pPr>
          </w:p>
        </w:tc>
      </w:tr>
      <w:tr w:rsidR="009C10BF" w:rsidRPr="002857B8" w14:paraId="43E662E4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92C70F" w14:textId="77777777" w:rsidR="009C10BF" w:rsidRPr="002857B8" w:rsidRDefault="009C10BF" w:rsidP="0021167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4.</w:t>
            </w:r>
          </w:p>
        </w:tc>
        <w:tc>
          <w:tcPr>
            <w:tcW w:w="1374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EB609E" w14:textId="77777777" w:rsidR="009C10BF" w:rsidRPr="002857B8" w:rsidRDefault="009C10BF" w:rsidP="0021167E">
            <w:pPr>
              <w:rPr>
                <w:rFonts w:ascii="Verdana" w:eastAsia="Arial" w:hAnsi="Verdana" w:cs="Arial"/>
                <w:iCs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Finančná a ekonomická stránka projektu</w:t>
            </w:r>
          </w:p>
        </w:tc>
      </w:tr>
      <w:tr w:rsidR="009C10BF" w:rsidRPr="00A704F4" w14:paraId="24D85BD6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56"/>
        </w:trPr>
        <w:tc>
          <w:tcPr>
            <w:tcW w:w="568" w:type="dxa"/>
            <w:vMerge w:val="restart"/>
            <w:tcBorders>
              <w:left w:val="single" w:sz="12" w:space="0" w:color="auto"/>
            </w:tcBorders>
            <w:vAlign w:val="center"/>
          </w:tcPr>
          <w:p w14:paraId="24D85BCA" w14:textId="68632571" w:rsidR="009C10BF" w:rsidRPr="002857B8" w:rsidRDefault="009C10BF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4.1</w:t>
            </w:r>
          </w:p>
        </w:tc>
        <w:tc>
          <w:tcPr>
            <w:tcW w:w="3326" w:type="dxa"/>
            <w:gridSpan w:val="2"/>
            <w:vMerge w:val="restart"/>
            <w:vAlign w:val="center"/>
          </w:tcPr>
          <w:p w14:paraId="24D85BCB" w14:textId="67F855B0" w:rsidR="009C10BF" w:rsidRPr="002857B8" w:rsidRDefault="009C10BF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Vecná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oprávnenosť , účelnosť, efektívnosť a hospodárnosť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328" w:type="dxa"/>
            <w:vMerge w:val="restart"/>
            <w:vAlign w:val="center"/>
          </w:tcPr>
          <w:p w14:paraId="016E7A60" w14:textId="78CB9FA3" w:rsidR="009C10BF" w:rsidRPr="002857B8" w:rsidRDefault="009C10BF" w:rsidP="00AD274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Posudzuje sa, či výdavky projektu sú vecne oprávnené v zmysle vyzvania  a príslušnej riadiacej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br/>
            </w:r>
            <w:r w:rsidR="006F44DC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dokumentácie,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či sú účelné z pohľadu dosahovania stanovených cieľov projektu (t.j. či sú </w:t>
            </w:r>
            <w:r w:rsidR="006F44DC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p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otrebné/nevyhnutné na realizáciu aktivít projektu). Efektívnosť a hospodárnosť  výdavkov sa posudzuje podľa toho, či  jednotlivé výdavky zodpovedajú obvyklým cenám v danom mieste a čase v zmysle zrealizovaného prieskumu trhu /verejného obstarávania/ znaleckých posudkov/ benchmarkov,</w:t>
            </w:r>
            <w:r w:rsidR="0066625D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či výdavky projektu spĺňajú cieľ minimalizácie nákladov pri dodržaní požadovanej kvality výstupov.</w:t>
            </w:r>
            <w:r w:rsidR="006F44DC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Zároveň sa posudzuje či sú jednotlivé výdavky zrozumiteľné, matematicky správne a dostatočne špecifikované (podrobný komentár k rozpočtu).</w:t>
            </w:r>
          </w:p>
          <w:p w14:paraId="7ECF63F5" w14:textId="77777777" w:rsidR="006F44DC" w:rsidRPr="002857B8" w:rsidRDefault="006F44DC" w:rsidP="0007183C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24D85BD2" w14:textId="337EAE4D" w:rsidR="009C10BF" w:rsidRPr="002857B8" w:rsidRDefault="009C10BF" w:rsidP="0007183C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V prípade identifikácie neoprávnených výdavkov projektu alebo identifikácie nadhodnotených  výdavkov sa v procese odborného hodnotenia plánovaná výška celkových oprávnených výdavkov projektu adekvátne zníži a v nadväznosti na to sa navrhne nová výška NFP, ak relevantné .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br/>
              <w:t xml:space="preserve">Pre určenie stanovenej percentuálnej hranice tohto vylučujúceho kritéria je rozhodujúca výška oprávnených výdavkov 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 xml:space="preserve">pred prepočtom limitov rozpočtu. </w:t>
            </w:r>
          </w:p>
        </w:tc>
        <w:tc>
          <w:tcPr>
            <w:tcW w:w="1632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08D64C" w14:textId="1511BEA2" w:rsidR="009C10BF" w:rsidRPr="002857B8" w:rsidRDefault="00ED393E" w:rsidP="00E90B1D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</w:t>
            </w:r>
            <w:r w:rsidR="009C10BF"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 xml:space="preserve"> kritérium</w:t>
            </w:r>
          </w:p>
          <w:p w14:paraId="753AA390" w14:textId="0B0398F6" w:rsidR="009C10BF" w:rsidRPr="002857B8" w:rsidRDefault="009C10BF" w:rsidP="005044F3">
            <w:pPr>
              <w:pStyle w:val="TableParagraph"/>
              <w:spacing w:before="125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áno </w:t>
            </w:r>
            <w:r w:rsidR="006F44DC"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–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nie</w:t>
            </w:r>
          </w:p>
          <w:p w14:paraId="24D85BD4" w14:textId="2E11FF32" w:rsidR="006F44DC" w:rsidRPr="002857B8" w:rsidRDefault="006F44DC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85BD5" w14:textId="7AB40CFC" w:rsidR="009C10BF" w:rsidRPr="002857B8" w:rsidRDefault="009C10BF" w:rsidP="00690A7F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 80% a viac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 </w:t>
            </w:r>
          </w:p>
        </w:tc>
      </w:tr>
      <w:tr w:rsidR="00710762" w:rsidRPr="00A704F4" w14:paraId="24D85BDC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9"/>
        </w:trPr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D85BD7" w14:textId="77777777" w:rsidR="00710762" w:rsidRPr="002857B8" w:rsidRDefault="00710762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33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D85BD8" w14:textId="77777777" w:rsidR="00710762" w:rsidRPr="002857B8" w:rsidRDefault="00710762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328" w:type="dxa"/>
            <w:vMerge/>
            <w:vAlign w:val="center"/>
          </w:tcPr>
          <w:p w14:paraId="24D85BD9" w14:textId="77777777" w:rsidR="00710762" w:rsidRPr="002857B8" w:rsidRDefault="00710762" w:rsidP="005044F3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3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D85BDA" w14:textId="77777777" w:rsidR="00710762" w:rsidRPr="002857B8" w:rsidRDefault="00710762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4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85BDB" w14:textId="6EB6ED21" w:rsidR="00710762" w:rsidRPr="002857B8" w:rsidRDefault="00710762" w:rsidP="005C3963">
            <w:pPr>
              <w:rPr>
                <w:rFonts w:ascii="Verdana" w:eastAsia="Arial" w:hAnsi="Verdana"/>
                <w:i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menej ako 80 %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 </w:t>
            </w:r>
          </w:p>
        </w:tc>
      </w:tr>
      <w:tr w:rsidR="009C10BF" w:rsidRPr="00A704F4" w14:paraId="24D85BF9" w14:textId="77777777" w:rsidTr="003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75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D85BEC" w14:textId="15606CA7" w:rsidR="009C10BF" w:rsidRPr="002857B8" w:rsidRDefault="00DC5DF8" w:rsidP="0018281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lastRenderedPageBreak/>
              <w:t>4.2</w:t>
            </w:r>
          </w:p>
        </w:tc>
        <w:tc>
          <w:tcPr>
            <w:tcW w:w="3326" w:type="dxa"/>
            <w:gridSpan w:val="2"/>
            <w:tcBorders>
              <w:bottom w:val="single" w:sz="12" w:space="0" w:color="auto"/>
            </w:tcBorders>
            <w:vAlign w:val="center"/>
          </w:tcPr>
          <w:p w14:paraId="24D85BED" w14:textId="3F08AF05" w:rsidR="009C10BF" w:rsidRPr="002857B8" w:rsidRDefault="00691A61" w:rsidP="00691A61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Miera vecnej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oprávnenosti , účelnosti, efektívnosti a hospodárnosti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328" w:type="dxa"/>
            <w:tcBorders>
              <w:bottom w:val="single" w:sz="12" w:space="0" w:color="auto"/>
            </w:tcBorders>
            <w:vAlign w:val="center"/>
          </w:tcPr>
          <w:p w14:paraId="280D2FFB" w14:textId="37C7BBF8" w:rsidR="009C10BF" w:rsidRPr="002857B8" w:rsidRDefault="009C10BF" w:rsidP="00AD274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Určujúcou je   miera  oprávnenosti celkových plánovaných výdavkov po posúdení ich vecnej oprávnenosti, účelnosti, efektívnosti  a hospodárnosti s následným znížením celkových oprávnených výdavkov na základe   identifikácie neoprávnených a nadhodnotených  výdavkov.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br/>
              <w:t xml:space="preserve">V prípade zaokrúhľovania </w:t>
            </w:r>
            <w:r w:rsidR="00AD59F9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percentuálnej miery oprávnenosti </w:t>
            </w: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sa zaokrúhľuje  na jedno desatinné miesto nadol</w:t>
            </w:r>
            <w:r w:rsidR="004703E7"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.</w:t>
            </w:r>
          </w:p>
          <w:p w14:paraId="24D85BF0" w14:textId="58E5904D" w:rsidR="009C10BF" w:rsidRPr="002857B8" w:rsidRDefault="009C10BF" w:rsidP="0003314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7AE871" w14:textId="77777777" w:rsidR="009C10BF" w:rsidRPr="002857B8" w:rsidRDefault="009C10BF" w:rsidP="0021167E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Bodované kritérium</w:t>
            </w:r>
          </w:p>
          <w:p w14:paraId="24D85BF2" w14:textId="47340A85" w:rsidR="009C10BF" w:rsidRPr="002857B8" w:rsidRDefault="009C10BF" w:rsidP="005044F3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b/>
                <w:color w:val="auto"/>
                <w:sz w:val="16"/>
                <w:lang w:val="sk-SK"/>
              </w:rPr>
              <w:t>5-3-1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8FB2F" w14:textId="7A81422B" w:rsidR="009C10BF" w:rsidRPr="002857B8" w:rsidRDefault="009C10BF" w:rsidP="0021167E">
            <w:pPr>
              <w:spacing w:before="60"/>
              <w:rPr>
                <w:rFonts w:ascii="Verdana" w:eastAsia="Calibri" w:hAnsi="Verdana"/>
                <w:b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5 – 95% a viac z finančnej hodnoty plánovaných celkových výdavkov je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>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</w:t>
            </w:r>
            <w:r w:rsidR="00EB48B4"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a ich vynaloženie je efektívne.</w:t>
            </w:r>
          </w:p>
          <w:p w14:paraId="33949906" w14:textId="77777777" w:rsidR="00EB48B4" w:rsidRPr="002857B8" w:rsidRDefault="009C10BF" w:rsidP="00EB48B4">
            <w:pPr>
              <w:spacing w:before="60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3 – 85% až do 94,9% z finančnej hodnoty plánovaných celkových výdavkov je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>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 </w:t>
            </w:r>
            <w:r w:rsidR="00EB48B4"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>.</w:t>
            </w:r>
          </w:p>
          <w:p w14:paraId="24D85BF8" w14:textId="1D8C89F1" w:rsidR="009C10BF" w:rsidRPr="002857B8" w:rsidRDefault="009C10BF" w:rsidP="00EB48B4">
            <w:pPr>
              <w:spacing w:before="60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1 – 80% až do 84,9% z  finančnej hodnoty plánovaných celkových výdavkov je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>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</w:t>
            </w:r>
            <w:r w:rsidR="00EB48B4"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a ich vynaloženie je efektívne.</w:t>
            </w:r>
          </w:p>
        </w:tc>
      </w:tr>
    </w:tbl>
    <w:p w14:paraId="4C4A456C" w14:textId="77777777" w:rsidR="00EC45E4" w:rsidRPr="002857B8" w:rsidRDefault="00EC45E4" w:rsidP="00495253">
      <w:pPr>
        <w:rPr>
          <w:rFonts w:ascii="Verdana" w:hAnsi="Verdana" w:cs="Calibri"/>
          <w:b/>
          <w:bCs/>
          <w:sz w:val="20"/>
          <w:szCs w:val="20"/>
          <w:lang w:val="sk-SK"/>
        </w:rPr>
      </w:pPr>
    </w:p>
    <w:p w14:paraId="3428E2B8" w14:textId="7C212A9C" w:rsidR="00495253" w:rsidRDefault="00495253" w:rsidP="00495253">
      <w:pPr>
        <w:rPr>
          <w:rFonts w:ascii="Verdana" w:hAnsi="Verdana" w:cs="Calibri"/>
          <w:b/>
          <w:bCs/>
          <w:sz w:val="20"/>
          <w:szCs w:val="20"/>
          <w:lang w:val="sk-SK"/>
        </w:rPr>
      </w:pPr>
      <w:r w:rsidRPr="002857B8">
        <w:rPr>
          <w:rFonts w:ascii="Verdana" w:hAnsi="Verdana" w:cs="Calibri"/>
          <w:b/>
          <w:bCs/>
          <w:sz w:val="20"/>
          <w:szCs w:val="20"/>
          <w:lang w:val="sk-SK"/>
        </w:rPr>
        <w:t>PO 1 Sumarizačný prehľad hodnotiacich kritérií pre dopytovo</w:t>
      </w:r>
      <w:r w:rsidR="00051F60">
        <w:rPr>
          <w:rFonts w:ascii="Verdana" w:hAnsi="Verdana" w:cs="Calibri"/>
          <w:b/>
          <w:bCs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Calibri"/>
          <w:b/>
          <w:bCs/>
          <w:sz w:val="20"/>
          <w:szCs w:val="20"/>
          <w:lang w:val="sk-SK"/>
        </w:rPr>
        <w:t xml:space="preserve">- orientované projekty OP EVS </w:t>
      </w:r>
    </w:p>
    <w:p w14:paraId="3CB79091" w14:textId="77777777" w:rsidR="00E52D95" w:rsidRPr="002857B8" w:rsidRDefault="00E52D95" w:rsidP="00495253">
      <w:pPr>
        <w:rPr>
          <w:rFonts w:ascii="Verdana" w:hAnsi="Verdana" w:cs="Calibri"/>
          <w:b/>
          <w:bCs/>
          <w:sz w:val="20"/>
          <w:szCs w:val="20"/>
          <w:lang w:val="sk-SK"/>
        </w:rPr>
      </w:pPr>
    </w:p>
    <w:tbl>
      <w:tblPr>
        <w:tblW w:w="143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4927"/>
        <w:gridCol w:w="1474"/>
        <w:gridCol w:w="2277"/>
        <w:gridCol w:w="2254"/>
      </w:tblGrid>
      <w:tr w:rsidR="00937043" w:rsidRPr="002857B8" w14:paraId="78A64DA5" w14:textId="77777777" w:rsidTr="00100C81">
        <w:trPr>
          <w:trHeight w:val="427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A4E9D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Hodnotené oblasti</w:t>
            </w:r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6B2D5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Hodnotiace kritéria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74808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Typ kritéria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32CA8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Hodnotenie/bodová škála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4E307" w14:textId="77777777" w:rsidR="00937043" w:rsidRPr="002857B8" w:rsidRDefault="00937043">
            <w:pPr>
              <w:jc w:val="center"/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/>
                <w:b/>
                <w:i/>
                <w:sz w:val="20"/>
                <w:szCs w:val="20"/>
                <w:lang w:val="sk-SK"/>
              </w:rPr>
              <w:t>Maximum bodov</w:t>
            </w:r>
          </w:p>
        </w:tc>
      </w:tr>
      <w:tr w:rsidR="00937043" w:rsidRPr="002857B8" w14:paraId="44D62661" w14:textId="77777777" w:rsidTr="00100C81">
        <w:trPr>
          <w:trHeight w:val="427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DA56F" w14:textId="77777777" w:rsidR="00937043" w:rsidRPr="002857B8" w:rsidRDefault="00937043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1.</w:t>
            </w:r>
            <w:r w:rsidRPr="002857B8">
              <w:rPr>
                <w:b/>
                <w:bCs/>
                <w:sz w:val="20"/>
                <w:szCs w:val="20"/>
                <w:lang w:val="sk-SK"/>
              </w:rPr>
              <w:t xml:space="preserve">    </w:t>
            </w: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Príspevok navrhovaného projektu k cieľom a výsledkom OP a PO 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05BC9" w14:textId="77777777" w:rsidR="00937043" w:rsidRPr="002857B8" w:rsidRDefault="00937043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1.1 Súlad projektu s programovou stratégiou OP EVS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DD3F0" w14:textId="77777777" w:rsidR="00937043" w:rsidRPr="002857B8" w:rsidRDefault="00937043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84E38" w14:textId="26B7C338" w:rsidR="00937043" w:rsidRPr="002857B8" w:rsidRDefault="00EE51B7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</w:t>
            </w:r>
            <w:r w:rsidR="00937043" w:rsidRPr="002857B8">
              <w:rPr>
                <w:rFonts w:ascii="Verdana" w:hAnsi="Verdana" w:cs="Calibri"/>
                <w:sz w:val="16"/>
                <w:szCs w:val="16"/>
                <w:lang w:val="sk-SK"/>
              </w:rPr>
              <w:t>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D7E61" w14:textId="77777777" w:rsidR="00937043" w:rsidRPr="002857B8" w:rsidRDefault="00937043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5E9645A3" w14:textId="77777777" w:rsidTr="00EC45E4">
        <w:trPr>
          <w:trHeight w:val="661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B3A97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3AD84" w14:textId="6BE3DB20" w:rsidR="00100C81" w:rsidRPr="002857B8" w:rsidRDefault="0025576D" w:rsidP="0000343B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1.2</w:t>
            </w:r>
            <w:r w:rsidR="00027FB2">
              <w:rPr>
                <w:rFonts w:ascii="Verdana" w:hAnsi="Verdana" w:cs="Times New Roman"/>
                <w:sz w:val="16"/>
                <w:szCs w:val="16"/>
                <w:lang w:val="sk-SK"/>
              </w:rPr>
              <w:t xml:space="preserve"> Súlad projektu s HP U</w:t>
            </w:r>
            <w:r w:rsidR="00100C81"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držateľný rozvoj (UR)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461B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49ABF" w14:textId="56D78FE2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143E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1D021E68" w14:textId="77777777" w:rsidTr="00100C81">
        <w:trPr>
          <w:trHeight w:val="633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A66D1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72948" w14:textId="5306E119" w:rsidR="00100C81" w:rsidRPr="002857B8" w:rsidRDefault="00100C81" w:rsidP="00027FB2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1.</w:t>
            </w:r>
            <w:r w:rsidR="0025576D" w:rsidRPr="002857B8">
              <w:rPr>
                <w:rFonts w:ascii="Verdana" w:hAnsi="Verdana" w:cs="Calibri"/>
                <w:sz w:val="16"/>
                <w:szCs w:val="16"/>
                <w:lang w:val="sk-SK"/>
              </w:rPr>
              <w:t>3</w:t>
            </w: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Posúdenie súladu projektu s cieľmi HP </w:t>
            </w:r>
            <w:r w:rsidR="00027FB2">
              <w:rPr>
                <w:rFonts w:ascii="Verdana" w:hAnsi="Verdana"/>
                <w:sz w:val="16"/>
              </w:rPr>
              <w:t>RMŽ a ND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78253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F9BD2" w14:textId="7C6F59DE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98FE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2196D835" w14:textId="77777777" w:rsidTr="00100C81">
        <w:trPr>
          <w:trHeight w:val="56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549EE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21A9B" w14:textId="51E179EF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1.</w:t>
            </w:r>
            <w:r w:rsidR="0025576D" w:rsidRPr="002857B8">
              <w:rPr>
                <w:rFonts w:ascii="Verdana" w:hAnsi="Verdana" w:cs="Calibri"/>
                <w:sz w:val="16"/>
                <w:szCs w:val="16"/>
                <w:lang w:val="sk-SK"/>
              </w:rPr>
              <w:t>4</w:t>
            </w: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Do akej miery projekt prispieva k prierezovým témam OP EVS?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3A2EC" w14:textId="1AAAA7E3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DFFD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BC4B9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38E04C03" w14:textId="77777777" w:rsidTr="00100C81">
        <w:trPr>
          <w:trHeight w:val="354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5BDBB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C72BF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Spolu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ACBA0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2827A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47BDA" w14:textId="105D0036" w:rsidR="00100C81" w:rsidRPr="002857B8" w:rsidRDefault="0033013A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3B02E188" w14:textId="77777777" w:rsidTr="00100C81">
        <w:trPr>
          <w:trHeight w:val="560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0E5A3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2.</w:t>
            </w:r>
            <w:r w:rsidRPr="002857B8">
              <w:rPr>
                <w:b/>
                <w:bCs/>
                <w:sz w:val="20"/>
                <w:szCs w:val="20"/>
                <w:lang w:val="sk-SK"/>
              </w:rPr>
              <w:t xml:space="preserve">    </w:t>
            </w: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Navrhovaný spôsob realizácie projektu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649D2" w14:textId="77777777" w:rsidR="00100C81" w:rsidRPr="002857B8" w:rsidRDefault="00100C81">
            <w:pPr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2.1 Previazanosť aktivít projektu na jeho výsledky, ciele a merateľné ukazovatele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AF28C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7EF53" w14:textId="28FAF7ED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536C4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N/A</w:t>
            </w:r>
          </w:p>
        </w:tc>
      </w:tr>
      <w:tr w:rsidR="00100C81" w:rsidRPr="002857B8" w14:paraId="0D2F5E27" w14:textId="77777777" w:rsidTr="00100C81">
        <w:trPr>
          <w:trHeight w:val="427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3008F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07FD2" w14:textId="77777777" w:rsidR="00100C81" w:rsidRPr="002857B8" w:rsidRDefault="00100C81" w:rsidP="00B366BA">
            <w:pPr>
              <w:spacing w:line="241" w:lineRule="auto"/>
              <w:ind w:right="93"/>
              <w:rPr>
                <w:rFonts w:ascii="Verdana" w:eastAsiaTheme="minorHAnsi" w:hAnsi="Verdana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2.2 </w:t>
            </w: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vhodnosti navrhovaných aktivít z vecného hľadiska</w:t>
            </w:r>
          </w:p>
          <w:p w14:paraId="3A896C34" w14:textId="075465AC" w:rsidR="00100C81" w:rsidRPr="002857B8" w:rsidRDefault="00100C81">
            <w:pPr>
              <w:rPr>
                <w:rFonts w:ascii="Verdana" w:hAnsi="Verdana"/>
                <w:sz w:val="16"/>
                <w:lang w:val="sk-SK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8E347" w14:textId="4BCE0A3A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3F336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61EFC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5</w:t>
            </w:r>
          </w:p>
        </w:tc>
      </w:tr>
      <w:tr w:rsidR="00100C81" w:rsidRPr="002857B8" w14:paraId="6E548663" w14:textId="77777777" w:rsidTr="00100C81">
        <w:trPr>
          <w:trHeight w:val="1046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BAA69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57518" w14:textId="1C32549F" w:rsidR="00100C81" w:rsidRPr="0021425D" w:rsidRDefault="00100C81" w:rsidP="0021425D">
            <w:pPr>
              <w:spacing w:line="241" w:lineRule="auto"/>
              <w:ind w:right="93"/>
              <w:rPr>
                <w:rFonts w:ascii="Verdana" w:eastAsiaTheme="minorHAnsi" w:hAnsi="Verdana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2.3 </w:t>
            </w: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vhodnosti navrhovaný</w:t>
            </w:r>
            <w:r w:rsidR="0021425D">
              <w:rPr>
                <w:rFonts w:ascii="Verdana" w:eastAsiaTheme="minorHAnsi" w:hAnsi="Verdana"/>
                <w:sz w:val="16"/>
                <w:szCs w:val="16"/>
                <w:lang w:val="sk-SK"/>
              </w:rPr>
              <w:t>ch aktivít z  časového hľadiska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9EE03" w14:textId="2A1E1CD6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CD031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BBF3F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5</w:t>
            </w:r>
          </w:p>
        </w:tc>
      </w:tr>
      <w:tr w:rsidR="00100C81" w:rsidRPr="002857B8" w14:paraId="55F3E5B0" w14:textId="77777777" w:rsidTr="00100C81">
        <w:trPr>
          <w:trHeight w:val="427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46E24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21D65" w14:textId="0EE4D941" w:rsidR="00100C81" w:rsidRPr="002857B8" w:rsidRDefault="00100C81">
            <w:pPr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2.4 </w:t>
            </w:r>
            <w:r w:rsidRPr="002857B8">
              <w:rPr>
                <w:rFonts w:ascii="Verdana" w:eastAsiaTheme="minorHAnsi" w:hAnsi="Verdana"/>
                <w:sz w:val="16"/>
                <w:szCs w:val="16"/>
                <w:lang w:val="sk-SK"/>
              </w:rPr>
              <w:t>Posúdenie primeranosti a reálnosti plánovaných hodnôt merateľných ukazovateľov s ohľadom na časové, finančné a vecné hľadisko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E55A7" w14:textId="450C155D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8B6B8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67C86" w14:textId="77777777" w:rsidR="00100C81" w:rsidRPr="002857B8" w:rsidRDefault="00100C81">
            <w:pPr>
              <w:jc w:val="center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>5</w:t>
            </w:r>
          </w:p>
        </w:tc>
      </w:tr>
      <w:tr w:rsidR="00100C81" w:rsidRPr="002857B8" w14:paraId="46C2E44B" w14:textId="77777777" w:rsidTr="0021425D">
        <w:trPr>
          <w:trHeight w:val="31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BF75F2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C72B2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Spolu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8EFD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577B3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DE626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15</w:t>
            </w:r>
          </w:p>
        </w:tc>
      </w:tr>
      <w:tr w:rsidR="00100C81" w:rsidRPr="002857B8" w14:paraId="16B92B8A" w14:textId="77777777" w:rsidTr="0021425D">
        <w:trPr>
          <w:trHeight w:val="707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CFCB2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3.</w:t>
            </w:r>
            <w:r w:rsidRPr="002857B8">
              <w:rPr>
                <w:b/>
                <w:bCs/>
                <w:sz w:val="20"/>
                <w:szCs w:val="20"/>
                <w:lang w:val="sk-SK"/>
              </w:rPr>
              <w:t xml:space="preserve">    </w:t>
            </w: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Administratívna a prevádzková kapacita žiadateľa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6FE46" w14:textId="77777777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3.1 </w:t>
            </w:r>
            <w:r w:rsidRPr="002857B8">
              <w:rPr>
                <w:rFonts w:ascii="Verdana" w:eastAsiaTheme="minorHAnsi" w:hAnsi="Verdana"/>
                <w:sz w:val="16"/>
                <w:lang w:val="sk-SK"/>
              </w:rPr>
              <w:t>Posúdenie administratívnych a odborných kapacít na riadenie a realizáciu projektu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5937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6A2AD" w14:textId="3F06133E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BC960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1166D545" w14:textId="77777777" w:rsidTr="0021425D">
        <w:trPr>
          <w:trHeight w:val="633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C8016E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BD0ED" w14:textId="77777777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3.2 Posúdenie administratívnych a odborných kapacít na riadenie  projektu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AC027" w14:textId="398FAB34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A90E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4D33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0971A950" w14:textId="77777777" w:rsidTr="0021425D">
        <w:trPr>
          <w:trHeight w:val="427"/>
        </w:trPr>
        <w:tc>
          <w:tcPr>
            <w:tcW w:w="3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08312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11C8F" w14:textId="77777777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3.3 Posúdenie odborných kapacít na  realizáciu projektu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17DAE" w14:textId="5711296C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F4CFC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9320B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58873D10" w14:textId="77777777" w:rsidTr="00100C81">
        <w:trPr>
          <w:trHeight w:val="31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92951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2FEAB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Spolu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08B5C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F2CD4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783C6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10</w:t>
            </w:r>
          </w:p>
        </w:tc>
      </w:tr>
      <w:tr w:rsidR="00100C81" w:rsidRPr="002857B8" w14:paraId="3EAD6A0E" w14:textId="77777777" w:rsidTr="00100C81">
        <w:trPr>
          <w:trHeight w:val="736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E6B7F" w14:textId="77777777" w:rsidR="00100C81" w:rsidRPr="002857B8" w:rsidRDefault="00100C81" w:rsidP="00495253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4.</w:t>
            </w:r>
            <w:r w:rsidRPr="002857B8">
              <w:rPr>
                <w:b/>
                <w:bCs/>
                <w:sz w:val="20"/>
                <w:szCs w:val="20"/>
                <w:lang w:val="sk-SK"/>
              </w:rPr>
              <w:t xml:space="preserve">    </w:t>
            </w:r>
            <w:r w:rsidRPr="002857B8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Finančná a ekonomická stránka projektu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EDB6E" w14:textId="77777777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4.1 </w:t>
            </w:r>
            <w:r w:rsidRPr="002857B8">
              <w:rPr>
                <w:rFonts w:ascii="Verdana" w:hAnsi="Verdana"/>
                <w:sz w:val="16"/>
                <w:lang w:val="sk-SK"/>
              </w:rPr>
              <w:t>Vecná  oprávnenosť , účelnosť, efektívnosť a hospodárnosť výdavkov projektu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4BAD8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vylučujúce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0A691" w14:textId="671D1630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nie/áno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2E810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N/A</w:t>
            </w:r>
          </w:p>
        </w:tc>
      </w:tr>
      <w:tr w:rsidR="00100C81" w:rsidRPr="002857B8" w14:paraId="609DC0D3" w14:textId="77777777" w:rsidTr="00100C81">
        <w:trPr>
          <w:trHeight w:val="31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A766E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E0E2F" w14:textId="61E91DBB" w:rsidR="00100C81" w:rsidRPr="002857B8" w:rsidRDefault="00100C81">
            <w:pPr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4.2 </w:t>
            </w:r>
            <w:r w:rsidRPr="002857B8">
              <w:rPr>
                <w:rFonts w:ascii="Verdana" w:hAnsi="Verdana"/>
                <w:sz w:val="16"/>
                <w:lang w:val="sk-SK"/>
              </w:rPr>
              <w:t>Miera vecnej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sz w:val="16"/>
                <w:lang w:val="sk-SK"/>
              </w:rPr>
              <w:t> oprávnenosti , účelnosti, efektívnosti a hospodárnosti</w:t>
            </w:r>
            <w:r w:rsidRPr="002857B8" w:rsidDel="002F357E">
              <w:rPr>
                <w:rFonts w:ascii="Verdana" w:hAnsi="Verdana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sz w:val="16"/>
                <w:lang w:val="sk-SK"/>
              </w:rPr>
              <w:t>výdavkov projektu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31211" w14:textId="2A3B4BD1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bodované   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8ECB9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 xml:space="preserve"> 5-3-1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E20D1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2BC997D6" w14:textId="77777777" w:rsidTr="00100C81">
        <w:trPr>
          <w:trHeight w:val="31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B42C2" w14:textId="77777777" w:rsidR="00100C81" w:rsidRPr="002857B8" w:rsidRDefault="00100C81">
            <w:pPr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CD9BB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Spolu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998D3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8B1D6" w14:textId="77777777" w:rsidR="00100C81" w:rsidRPr="002857B8" w:rsidRDefault="00100C81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b/>
                <w:bCs/>
                <w:sz w:val="16"/>
                <w:szCs w:val="16"/>
                <w:lang w:val="sk-SK"/>
              </w:rPr>
              <w:t> </w:t>
            </w:r>
          </w:p>
        </w:tc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B611E" w14:textId="77777777" w:rsidR="00100C81" w:rsidRPr="002857B8" w:rsidRDefault="00100C81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Calibri"/>
                <w:sz w:val="16"/>
                <w:szCs w:val="16"/>
                <w:lang w:val="sk-SK"/>
              </w:rPr>
              <w:t>5</w:t>
            </w:r>
          </w:p>
        </w:tc>
      </w:tr>
      <w:tr w:rsidR="00100C81" w:rsidRPr="002857B8" w14:paraId="1CEE8C3C" w14:textId="77777777" w:rsidTr="00100C81">
        <w:trPr>
          <w:trHeight w:val="3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2C1B5" w14:textId="77777777" w:rsidR="00100C81" w:rsidRPr="0021425D" w:rsidRDefault="00100C81">
            <w:pPr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</w:pPr>
            <w:r w:rsidRPr="0021425D">
              <w:rPr>
                <w:rFonts w:ascii="Verdana" w:hAnsi="Verdana" w:cs="Calibri"/>
                <w:b/>
                <w:bCs/>
                <w:sz w:val="20"/>
                <w:szCs w:val="20"/>
                <w:lang w:val="sk-SK"/>
              </w:rPr>
              <w:t>Spolu za všetky hodnotené oblasti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E3C36" w14:textId="77777777" w:rsidR="00100C81" w:rsidRPr="002857B8" w:rsidRDefault="00100C81">
            <w:pPr>
              <w:rPr>
                <w:rFonts w:ascii="Calibri" w:hAnsi="Calibri" w:cs="Calibri"/>
                <w:sz w:val="16"/>
                <w:szCs w:val="16"/>
                <w:lang w:val="sk-SK"/>
              </w:rPr>
            </w:pPr>
            <w:r w:rsidRPr="002857B8">
              <w:rPr>
                <w:rFonts w:ascii="Calibri" w:hAnsi="Calibri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8960B" w14:textId="77777777" w:rsidR="00100C81" w:rsidRPr="002857B8" w:rsidRDefault="00100C81">
            <w:pPr>
              <w:rPr>
                <w:rFonts w:ascii="Calibri" w:hAnsi="Calibri" w:cs="Calibri"/>
                <w:sz w:val="16"/>
                <w:szCs w:val="16"/>
                <w:lang w:val="sk-SK"/>
              </w:rPr>
            </w:pPr>
            <w:r w:rsidRPr="002857B8">
              <w:rPr>
                <w:rFonts w:ascii="Calibri" w:hAnsi="Calibri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10735" w14:textId="77777777" w:rsidR="00100C81" w:rsidRPr="002857B8" w:rsidRDefault="00100C81">
            <w:pPr>
              <w:rPr>
                <w:rFonts w:ascii="Calibri" w:hAnsi="Calibri" w:cs="Calibri"/>
                <w:sz w:val="16"/>
                <w:szCs w:val="16"/>
                <w:lang w:val="sk-SK"/>
              </w:rPr>
            </w:pPr>
            <w:r w:rsidRPr="002857B8">
              <w:rPr>
                <w:rFonts w:ascii="Calibri" w:hAnsi="Calibri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E1C40" w14:textId="095F1DFC" w:rsidR="00100C81" w:rsidRPr="00E13BC9" w:rsidRDefault="0033013A" w:rsidP="00E13BC9">
            <w:pPr>
              <w:jc w:val="center"/>
              <w:rPr>
                <w:rFonts w:ascii="Verdana" w:hAnsi="Verdana" w:cs="Calibri"/>
                <w:sz w:val="16"/>
                <w:szCs w:val="16"/>
                <w:lang w:val="sk-SK"/>
              </w:rPr>
            </w:pPr>
            <w:r w:rsidRPr="00E13BC9">
              <w:rPr>
                <w:rFonts w:ascii="Verdana" w:hAnsi="Verdana" w:cs="Calibri"/>
                <w:sz w:val="16"/>
                <w:szCs w:val="16"/>
                <w:lang w:val="sk-SK"/>
              </w:rPr>
              <w:t>35</w:t>
            </w:r>
          </w:p>
        </w:tc>
      </w:tr>
    </w:tbl>
    <w:p w14:paraId="24D85C03" w14:textId="6FB38DA9" w:rsidR="00EB48B4" w:rsidRPr="002857B8" w:rsidRDefault="00937043">
      <w:pPr>
        <w:rPr>
          <w:rFonts w:ascii="Verdana" w:eastAsia="Arial Unicode MS" w:hAnsi="Verdana" w:cs="Times New Roman"/>
          <w:b/>
          <w:bCs/>
          <w:sz w:val="20"/>
          <w:szCs w:val="20"/>
          <w:u w:color="000000"/>
          <w:bdr w:val="nil"/>
          <w:lang w:val="sk-SK"/>
        </w:rPr>
      </w:pPr>
      <w:r w:rsidRPr="002857B8">
        <w:rPr>
          <w:rFonts w:ascii="Verdana" w:hAnsi="Verdana" w:cs="Times New Roman"/>
          <w:b/>
          <w:bCs/>
          <w:sz w:val="20"/>
          <w:szCs w:val="20"/>
          <w:lang w:val="sk-SK"/>
        </w:rPr>
        <w:t xml:space="preserve"> </w:t>
      </w:r>
    </w:p>
    <w:sectPr w:rsidR="00EB48B4" w:rsidRPr="002857B8" w:rsidSect="00826F24">
      <w:headerReference w:type="default" r:id="rId11"/>
      <w:footerReference w:type="default" r:id="rId12"/>
      <w:pgSz w:w="16838" w:h="11906" w:orient="landscape" w:code="9"/>
      <w:pgMar w:top="1418" w:right="1418" w:bottom="1418" w:left="1418" w:header="5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7EFA3" w14:textId="77777777" w:rsidR="00FF1EAF" w:rsidRDefault="00FF1EAF" w:rsidP="00B912B9">
      <w:r>
        <w:separator/>
      </w:r>
    </w:p>
  </w:endnote>
  <w:endnote w:type="continuationSeparator" w:id="0">
    <w:p w14:paraId="7B7EBE4C" w14:textId="77777777" w:rsidR="00FF1EAF" w:rsidRDefault="00FF1EAF" w:rsidP="00B912B9">
      <w:r>
        <w:continuationSeparator/>
      </w:r>
    </w:p>
  </w:endnote>
  <w:endnote w:type="continuationNotice" w:id="1">
    <w:p w14:paraId="5D144BBD" w14:textId="77777777" w:rsidR="00FF1EAF" w:rsidRDefault="00FF1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5571388"/>
      <w:docPartObj>
        <w:docPartGallery w:val="Page Numbers (Bottom of Page)"/>
        <w:docPartUnique/>
      </w:docPartObj>
    </w:sdtPr>
    <w:sdtEndPr/>
    <w:sdtContent>
      <w:p w14:paraId="24D85EB5" w14:textId="77777777" w:rsidR="00D77C26" w:rsidRDefault="00D77C2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5D0" w:rsidRPr="00F725D0">
          <w:rPr>
            <w:noProof/>
            <w:lang w:val="sk-SK"/>
          </w:rPr>
          <w:t>1</w:t>
        </w:r>
        <w:r>
          <w:fldChar w:fldCharType="end"/>
        </w:r>
      </w:p>
    </w:sdtContent>
  </w:sdt>
  <w:p w14:paraId="24D85EB6" w14:textId="77777777" w:rsidR="00D77C26" w:rsidRPr="00044CC5" w:rsidRDefault="00D77C26" w:rsidP="00FB4978">
    <w:pPr>
      <w:pStyle w:val="Pt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CA507" w14:textId="77777777" w:rsidR="00FF1EAF" w:rsidRDefault="00FF1EAF" w:rsidP="00B912B9">
      <w:r>
        <w:separator/>
      </w:r>
    </w:p>
  </w:footnote>
  <w:footnote w:type="continuationSeparator" w:id="0">
    <w:p w14:paraId="48044F99" w14:textId="77777777" w:rsidR="00FF1EAF" w:rsidRDefault="00FF1EAF" w:rsidP="00B912B9">
      <w:r>
        <w:continuationSeparator/>
      </w:r>
    </w:p>
  </w:footnote>
  <w:footnote w:type="continuationNotice" w:id="1">
    <w:p w14:paraId="7401B462" w14:textId="77777777" w:rsidR="00FF1EAF" w:rsidRDefault="00FF1E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85EB4" w14:textId="77777777" w:rsidR="00D77C26" w:rsidRDefault="00D77C26" w:rsidP="00FB4978">
    <w:pPr>
      <w:pStyle w:val="Hlavika"/>
    </w:pPr>
    <w:r>
      <w:ptab w:relativeTo="margin" w:alignment="center" w:leader="none"/>
    </w:r>
  </w:p>
  <w:p w14:paraId="6974EF55" w14:textId="77777777" w:rsidR="00A704F4" w:rsidRDefault="00A704F4" w:rsidP="00FB4978">
    <w:pPr>
      <w:pStyle w:val="Hlavika"/>
    </w:pPr>
  </w:p>
  <w:p w14:paraId="460E8930" w14:textId="016234B4" w:rsidR="00A704F4" w:rsidRDefault="00F725D0" w:rsidP="00FB4978">
    <w:pPr>
      <w:pStyle w:val="Hlavika"/>
    </w:pPr>
    <w:r>
      <w:tab/>
    </w:r>
    <w:r>
      <w:tab/>
    </w:r>
    <w:r>
      <w:tab/>
    </w:r>
    <w:r>
      <w:tab/>
    </w:r>
    <w:r w:rsidR="00A704F4" w:rsidRPr="00A704F4">
      <w:t xml:space="preserve">Príloha č. 6 </w:t>
    </w:r>
    <w:r>
      <w:t>V</w:t>
    </w:r>
    <w:r w:rsidR="00A704F4" w:rsidRPr="00A704F4">
      <w:t>ýzvy</w:t>
    </w:r>
  </w:p>
  <w:p w14:paraId="36B1D333" w14:textId="7315AFC6" w:rsidR="00A704F4" w:rsidRDefault="00A704F4" w:rsidP="00FB4978">
    <w:pPr>
      <w:pStyle w:val="Hlavika"/>
    </w:pPr>
    <w:r>
      <w:t xml:space="preserve">                                                                                                                                                                                                           </w:t>
    </w:r>
  </w:p>
  <w:p w14:paraId="2205273B" w14:textId="77777777" w:rsidR="00A704F4" w:rsidRPr="00A704F4" w:rsidRDefault="00A704F4" w:rsidP="00FB497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3422"/>
    <w:multiLevelType w:val="hybridMultilevel"/>
    <w:tmpl w:val="07744632"/>
    <w:lvl w:ilvl="0" w:tplc="D072204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5030A"/>
    <w:multiLevelType w:val="hybridMultilevel"/>
    <w:tmpl w:val="57E0868E"/>
    <w:lvl w:ilvl="0" w:tplc="57A8491C">
      <w:start w:val="1"/>
      <w:numFmt w:val="decimal"/>
      <w:lvlText w:val="%1."/>
      <w:lvlJc w:val="left"/>
      <w:pPr>
        <w:ind w:left="3762" w:hanging="36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4482" w:hanging="360"/>
      </w:pPr>
    </w:lvl>
    <w:lvl w:ilvl="2" w:tplc="041B001B" w:tentative="1">
      <w:start w:val="1"/>
      <w:numFmt w:val="lowerRoman"/>
      <w:lvlText w:val="%3."/>
      <w:lvlJc w:val="right"/>
      <w:pPr>
        <w:ind w:left="5202" w:hanging="180"/>
      </w:pPr>
    </w:lvl>
    <w:lvl w:ilvl="3" w:tplc="041B000F" w:tentative="1">
      <w:start w:val="1"/>
      <w:numFmt w:val="decimal"/>
      <w:lvlText w:val="%4."/>
      <w:lvlJc w:val="left"/>
      <w:pPr>
        <w:ind w:left="5922" w:hanging="360"/>
      </w:pPr>
    </w:lvl>
    <w:lvl w:ilvl="4" w:tplc="041B0019" w:tentative="1">
      <w:start w:val="1"/>
      <w:numFmt w:val="lowerLetter"/>
      <w:lvlText w:val="%5."/>
      <w:lvlJc w:val="left"/>
      <w:pPr>
        <w:ind w:left="6642" w:hanging="360"/>
      </w:pPr>
    </w:lvl>
    <w:lvl w:ilvl="5" w:tplc="041B001B" w:tentative="1">
      <w:start w:val="1"/>
      <w:numFmt w:val="lowerRoman"/>
      <w:lvlText w:val="%6."/>
      <w:lvlJc w:val="right"/>
      <w:pPr>
        <w:ind w:left="7362" w:hanging="180"/>
      </w:pPr>
    </w:lvl>
    <w:lvl w:ilvl="6" w:tplc="041B000F" w:tentative="1">
      <w:start w:val="1"/>
      <w:numFmt w:val="decimal"/>
      <w:lvlText w:val="%7."/>
      <w:lvlJc w:val="left"/>
      <w:pPr>
        <w:ind w:left="8082" w:hanging="360"/>
      </w:pPr>
    </w:lvl>
    <w:lvl w:ilvl="7" w:tplc="041B0019" w:tentative="1">
      <w:start w:val="1"/>
      <w:numFmt w:val="lowerLetter"/>
      <w:lvlText w:val="%8."/>
      <w:lvlJc w:val="left"/>
      <w:pPr>
        <w:ind w:left="8802" w:hanging="360"/>
      </w:pPr>
    </w:lvl>
    <w:lvl w:ilvl="8" w:tplc="041B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D3640"/>
    <w:multiLevelType w:val="hybridMultilevel"/>
    <w:tmpl w:val="9C525EE8"/>
    <w:lvl w:ilvl="0" w:tplc="BD1EBB0E">
      <w:start w:val="1"/>
      <w:numFmt w:val="bullet"/>
      <w:lvlText w:val="-"/>
      <w:lvlJc w:val="left"/>
      <w:pPr>
        <w:ind w:left="720" w:hanging="360"/>
      </w:pPr>
      <w:rPr>
        <w:rFonts w:ascii="Verdana" w:eastAsia="Helvetic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80AED"/>
    <w:multiLevelType w:val="hybridMultilevel"/>
    <w:tmpl w:val="7034F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926D7"/>
    <w:multiLevelType w:val="multilevel"/>
    <w:tmpl w:val="8C6A5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0AB500B"/>
    <w:multiLevelType w:val="hybridMultilevel"/>
    <w:tmpl w:val="64A44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079DB"/>
    <w:multiLevelType w:val="hybridMultilevel"/>
    <w:tmpl w:val="B45A63F8"/>
    <w:lvl w:ilvl="0" w:tplc="15E44378">
      <w:start w:val="2"/>
      <w:numFmt w:val="decimal"/>
      <w:lvlText w:val="%1."/>
      <w:lvlJc w:val="left"/>
      <w:pPr>
        <w:ind w:left="3762" w:hanging="360"/>
      </w:pPr>
      <w:rPr>
        <w:rFonts w:eastAsiaTheme="minorEastAsia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4482" w:hanging="360"/>
      </w:pPr>
    </w:lvl>
    <w:lvl w:ilvl="2" w:tplc="041B001B" w:tentative="1">
      <w:start w:val="1"/>
      <w:numFmt w:val="lowerRoman"/>
      <w:lvlText w:val="%3."/>
      <w:lvlJc w:val="right"/>
      <w:pPr>
        <w:ind w:left="5202" w:hanging="180"/>
      </w:pPr>
    </w:lvl>
    <w:lvl w:ilvl="3" w:tplc="041B000F" w:tentative="1">
      <w:start w:val="1"/>
      <w:numFmt w:val="decimal"/>
      <w:lvlText w:val="%4."/>
      <w:lvlJc w:val="left"/>
      <w:pPr>
        <w:ind w:left="5922" w:hanging="360"/>
      </w:pPr>
    </w:lvl>
    <w:lvl w:ilvl="4" w:tplc="041B0019" w:tentative="1">
      <w:start w:val="1"/>
      <w:numFmt w:val="lowerLetter"/>
      <w:lvlText w:val="%5."/>
      <w:lvlJc w:val="left"/>
      <w:pPr>
        <w:ind w:left="6642" w:hanging="360"/>
      </w:pPr>
    </w:lvl>
    <w:lvl w:ilvl="5" w:tplc="041B001B" w:tentative="1">
      <w:start w:val="1"/>
      <w:numFmt w:val="lowerRoman"/>
      <w:lvlText w:val="%6."/>
      <w:lvlJc w:val="right"/>
      <w:pPr>
        <w:ind w:left="7362" w:hanging="180"/>
      </w:pPr>
    </w:lvl>
    <w:lvl w:ilvl="6" w:tplc="041B000F" w:tentative="1">
      <w:start w:val="1"/>
      <w:numFmt w:val="decimal"/>
      <w:lvlText w:val="%7."/>
      <w:lvlJc w:val="left"/>
      <w:pPr>
        <w:ind w:left="8082" w:hanging="360"/>
      </w:pPr>
    </w:lvl>
    <w:lvl w:ilvl="7" w:tplc="041B0019" w:tentative="1">
      <w:start w:val="1"/>
      <w:numFmt w:val="lowerLetter"/>
      <w:lvlText w:val="%8."/>
      <w:lvlJc w:val="left"/>
      <w:pPr>
        <w:ind w:left="8802" w:hanging="360"/>
      </w:pPr>
    </w:lvl>
    <w:lvl w:ilvl="8" w:tplc="041B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F79C4"/>
    <w:multiLevelType w:val="hybridMultilevel"/>
    <w:tmpl w:val="B2F60A50"/>
    <w:lvl w:ilvl="0" w:tplc="05E6B3D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A1A9F"/>
    <w:multiLevelType w:val="hybridMultilevel"/>
    <w:tmpl w:val="C304E46E"/>
    <w:lvl w:ilvl="0" w:tplc="C69256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3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B9"/>
    <w:rsid w:val="0000343B"/>
    <w:rsid w:val="00007AC2"/>
    <w:rsid w:val="00016140"/>
    <w:rsid w:val="00017CE8"/>
    <w:rsid w:val="000217D3"/>
    <w:rsid w:val="00026057"/>
    <w:rsid w:val="00027FB2"/>
    <w:rsid w:val="000329F9"/>
    <w:rsid w:val="00032D98"/>
    <w:rsid w:val="00033148"/>
    <w:rsid w:val="00033235"/>
    <w:rsid w:val="000349F3"/>
    <w:rsid w:val="00034C27"/>
    <w:rsid w:val="00044376"/>
    <w:rsid w:val="00044CC5"/>
    <w:rsid w:val="0004784A"/>
    <w:rsid w:val="000510FF"/>
    <w:rsid w:val="00051F60"/>
    <w:rsid w:val="00055A15"/>
    <w:rsid w:val="000612B2"/>
    <w:rsid w:val="00061DCD"/>
    <w:rsid w:val="000661E7"/>
    <w:rsid w:val="0007183C"/>
    <w:rsid w:val="00074C30"/>
    <w:rsid w:val="00075BFE"/>
    <w:rsid w:val="000765BC"/>
    <w:rsid w:val="0007675E"/>
    <w:rsid w:val="00082EE0"/>
    <w:rsid w:val="00083927"/>
    <w:rsid w:val="00083EF6"/>
    <w:rsid w:val="00084B0B"/>
    <w:rsid w:val="00090E1E"/>
    <w:rsid w:val="00091C50"/>
    <w:rsid w:val="00092596"/>
    <w:rsid w:val="00095989"/>
    <w:rsid w:val="00095E56"/>
    <w:rsid w:val="000968A6"/>
    <w:rsid w:val="00097F6B"/>
    <w:rsid w:val="000A13EF"/>
    <w:rsid w:val="000A40FC"/>
    <w:rsid w:val="000A50F9"/>
    <w:rsid w:val="000A6861"/>
    <w:rsid w:val="000A6C5B"/>
    <w:rsid w:val="000A71BB"/>
    <w:rsid w:val="000B0B1D"/>
    <w:rsid w:val="000B1FD1"/>
    <w:rsid w:val="000B63B0"/>
    <w:rsid w:val="000B71F6"/>
    <w:rsid w:val="000C3F3C"/>
    <w:rsid w:val="000C4535"/>
    <w:rsid w:val="000C7991"/>
    <w:rsid w:val="000D2291"/>
    <w:rsid w:val="000D6316"/>
    <w:rsid w:val="000E5145"/>
    <w:rsid w:val="000E684B"/>
    <w:rsid w:val="000F1608"/>
    <w:rsid w:val="000F1803"/>
    <w:rsid w:val="000F2B1C"/>
    <w:rsid w:val="000F36B9"/>
    <w:rsid w:val="000F4E43"/>
    <w:rsid w:val="000F6A70"/>
    <w:rsid w:val="00100C81"/>
    <w:rsid w:val="001047E5"/>
    <w:rsid w:val="00104D55"/>
    <w:rsid w:val="00107015"/>
    <w:rsid w:val="00111CBF"/>
    <w:rsid w:val="00112B97"/>
    <w:rsid w:val="00113DA2"/>
    <w:rsid w:val="0011547F"/>
    <w:rsid w:val="00121147"/>
    <w:rsid w:val="0012542C"/>
    <w:rsid w:val="001304A0"/>
    <w:rsid w:val="001329ED"/>
    <w:rsid w:val="0013398C"/>
    <w:rsid w:val="001353D4"/>
    <w:rsid w:val="00136B6E"/>
    <w:rsid w:val="00145AA2"/>
    <w:rsid w:val="001508D1"/>
    <w:rsid w:val="00157184"/>
    <w:rsid w:val="001600F4"/>
    <w:rsid w:val="001647A4"/>
    <w:rsid w:val="00164EFC"/>
    <w:rsid w:val="001720BB"/>
    <w:rsid w:val="00173AF0"/>
    <w:rsid w:val="00174906"/>
    <w:rsid w:val="00175E40"/>
    <w:rsid w:val="001771D6"/>
    <w:rsid w:val="00177CA2"/>
    <w:rsid w:val="001801DE"/>
    <w:rsid w:val="00181E7D"/>
    <w:rsid w:val="00182811"/>
    <w:rsid w:val="0018568B"/>
    <w:rsid w:val="0018780D"/>
    <w:rsid w:val="0018784B"/>
    <w:rsid w:val="001926EC"/>
    <w:rsid w:val="00192D3D"/>
    <w:rsid w:val="00194894"/>
    <w:rsid w:val="00196A0D"/>
    <w:rsid w:val="00197E02"/>
    <w:rsid w:val="001A0951"/>
    <w:rsid w:val="001A3205"/>
    <w:rsid w:val="001A53C9"/>
    <w:rsid w:val="001B6FDB"/>
    <w:rsid w:val="001C478F"/>
    <w:rsid w:val="001D2816"/>
    <w:rsid w:val="001D3913"/>
    <w:rsid w:val="001D4196"/>
    <w:rsid w:val="001E0F53"/>
    <w:rsid w:val="001E3C00"/>
    <w:rsid w:val="001E51B2"/>
    <w:rsid w:val="001E5523"/>
    <w:rsid w:val="001E56AB"/>
    <w:rsid w:val="001E5709"/>
    <w:rsid w:val="001E5F8A"/>
    <w:rsid w:val="001E6609"/>
    <w:rsid w:val="001F2F29"/>
    <w:rsid w:val="001F62E4"/>
    <w:rsid w:val="001F6395"/>
    <w:rsid w:val="0020090F"/>
    <w:rsid w:val="00204CB8"/>
    <w:rsid w:val="002063CA"/>
    <w:rsid w:val="00207717"/>
    <w:rsid w:val="0021015C"/>
    <w:rsid w:val="0021167E"/>
    <w:rsid w:val="0021270F"/>
    <w:rsid w:val="002137BF"/>
    <w:rsid w:val="0021425D"/>
    <w:rsid w:val="00223CC2"/>
    <w:rsid w:val="00224602"/>
    <w:rsid w:val="002256B9"/>
    <w:rsid w:val="002267D4"/>
    <w:rsid w:val="00226CC1"/>
    <w:rsid w:val="00232CE1"/>
    <w:rsid w:val="00234099"/>
    <w:rsid w:val="0023592B"/>
    <w:rsid w:val="00236903"/>
    <w:rsid w:val="00237805"/>
    <w:rsid w:val="00244B65"/>
    <w:rsid w:val="00244B69"/>
    <w:rsid w:val="0024635E"/>
    <w:rsid w:val="00247AF3"/>
    <w:rsid w:val="00251138"/>
    <w:rsid w:val="0025420F"/>
    <w:rsid w:val="00254854"/>
    <w:rsid w:val="0025576D"/>
    <w:rsid w:val="0025653C"/>
    <w:rsid w:val="002607F1"/>
    <w:rsid w:val="002644C6"/>
    <w:rsid w:val="00265A93"/>
    <w:rsid w:val="00267473"/>
    <w:rsid w:val="00267F8D"/>
    <w:rsid w:val="0027003D"/>
    <w:rsid w:val="002701DD"/>
    <w:rsid w:val="002733DE"/>
    <w:rsid w:val="002773C4"/>
    <w:rsid w:val="002857B8"/>
    <w:rsid w:val="0029071F"/>
    <w:rsid w:val="00290A46"/>
    <w:rsid w:val="00292A3C"/>
    <w:rsid w:val="00294C69"/>
    <w:rsid w:val="002A10F6"/>
    <w:rsid w:val="002A16F8"/>
    <w:rsid w:val="002A244C"/>
    <w:rsid w:val="002A3365"/>
    <w:rsid w:val="002A3EDB"/>
    <w:rsid w:val="002B059E"/>
    <w:rsid w:val="002B063C"/>
    <w:rsid w:val="002B7ACE"/>
    <w:rsid w:val="002C0948"/>
    <w:rsid w:val="002C3211"/>
    <w:rsid w:val="002C5FAD"/>
    <w:rsid w:val="002D55FF"/>
    <w:rsid w:val="002D59D0"/>
    <w:rsid w:val="002E4FCC"/>
    <w:rsid w:val="002F1FA9"/>
    <w:rsid w:val="002F357E"/>
    <w:rsid w:val="002F5549"/>
    <w:rsid w:val="002F647D"/>
    <w:rsid w:val="002F6D65"/>
    <w:rsid w:val="002F78A4"/>
    <w:rsid w:val="00300460"/>
    <w:rsid w:val="003011FF"/>
    <w:rsid w:val="0030144D"/>
    <w:rsid w:val="00306007"/>
    <w:rsid w:val="00317FA4"/>
    <w:rsid w:val="0032092C"/>
    <w:rsid w:val="00321000"/>
    <w:rsid w:val="003234FF"/>
    <w:rsid w:val="003236AF"/>
    <w:rsid w:val="0033013A"/>
    <w:rsid w:val="00334A6B"/>
    <w:rsid w:val="003411D3"/>
    <w:rsid w:val="00342462"/>
    <w:rsid w:val="003515D7"/>
    <w:rsid w:val="003536B5"/>
    <w:rsid w:val="003567CF"/>
    <w:rsid w:val="00356D3C"/>
    <w:rsid w:val="00360F4F"/>
    <w:rsid w:val="00373DE9"/>
    <w:rsid w:val="00374FD0"/>
    <w:rsid w:val="00375F0F"/>
    <w:rsid w:val="00383EAD"/>
    <w:rsid w:val="0038494B"/>
    <w:rsid w:val="00386A11"/>
    <w:rsid w:val="00392C1D"/>
    <w:rsid w:val="00395983"/>
    <w:rsid w:val="003966C7"/>
    <w:rsid w:val="003975B9"/>
    <w:rsid w:val="003A42A7"/>
    <w:rsid w:val="003A631F"/>
    <w:rsid w:val="003B0D9D"/>
    <w:rsid w:val="003B5CC0"/>
    <w:rsid w:val="003B6C1D"/>
    <w:rsid w:val="003B79B9"/>
    <w:rsid w:val="003C1F85"/>
    <w:rsid w:val="003C2314"/>
    <w:rsid w:val="003C3958"/>
    <w:rsid w:val="003C751F"/>
    <w:rsid w:val="003D21C6"/>
    <w:rsid w:val="003D4531"/>
    <w:rsid w:val="003D5432"/>
    <w:rsid w:val="003D57CD"/>
    <w:rsid w:val="003D5AB1"/>
    <w:rsid w:val="003E02C6"/>
    <w:rsid w:val="003E2F69"/>
    <w:rsid w:val="003E3020"/>
    <w:rsid w:val="003E3109"/>
    <w:rsid w:val="003E4A13"/>
    <w:rsid w:val="003E5E47"/>
    <w:rsid w:val="003E6346"/>
    <w:rsid w:val="003F0DEA"/>
    <w:rsid w:val="003F1C48"/>
    <w:rsid w:val="003F3976"/>
    <w:rsid w:val="003F3C33"/>
    <w:rsid w:val="003F4E4A"/>
    <w:rsid w:val="003F7C00"/>
    <w:rsid w:val="0040047A"/>
    <w:rsid w:val="00402605"/>
    <w:rsid w:val="00402AE5"/>
    <w:rsid w:val="00403079"/>
    <w:rsid w:val="00405988"/>
    <w:rsid w:val="00411F5E"/>
    <w:rsid w:val="00415FFC"/>
    <w:rsid w:val="0042091C"/>
    <w:rsid w:val="00423918"/>
    <w:rsid w:val="00423D5D"/>
    <w:rsid w:val="00427B4B"/>
    <w:rsid w:val="00430EF5"/>
    <w:rsid w:val="004310A7"/>
    <w:rsid w:val="004338DB"/>
    <w:rsid w:val="00435457"/>
    <w:rsid w:val="00437548"/>
    <w:rsid w:val="004417CB"/>
    <w:rsid w:val="00455913"/>
    <w:rsid w:val="00457EB8"/>
    <w:rsid w:val="00461779"/>
    <w:rsid w:val="004638A5"/>
    <w:rsid w:val="0046415F"/>
    <w:rsid w:val="004703E7"/>
    <w:rsid w:val="00471BCB"/>
    <w:rsid w:val="00473708"/>
    <w:rsid w:val="0047446A"/>
    <w:rsid w:val="004760A5"/>
    <w:rsid w:val="00476E06"/>
    <w:rsid w:val="00481F1D"/>
    <w:rsid w:val="004870B2"/>
    <w:rsid w:val="004908D2"/>
    <w:rsid w:val="00491F72"/>
    <w:rsid w:val="00495253"/>
    <w:rsid w:val="00495AEA"/>
    <w:rsid w:val="00496D02"/>
    <w:rsid w:val="004A1058"/>
    <w:rsid w:val="004A3CED"/>
    <w:rsid w:val="004B2BB9"/>
    <w:rsid w:val="004B3F28"/>
    <w:rsid w:val="004B6D89"/>
    <w:rsid w:val="004C1068"/>
    <w:rsid w:val="004C4F19"/>
    <w:rsid w:val="004D3632"/>
    <w:rsid w:val="004E1384"/>
    <w:rsid w:val="004E4E05"/>
    <w:rsid w:val="004E76DC"/>
    <w:rsid w:val="004F0D43"/>
    <w:rsid w:val="004F12F8"/>
    <w:rsid w:val="004F2737"/>
    <w:rsid w:val="004F3949"/>
    <w:rsid w:val="004F39D4"/>
    <w:rsid w:val="004F4FA6"/>
    <w:rsid w:val="0050095C"/>
    <w:rsid w:val="005044F3"/>
    <w:rsid w:val="00505AF0"/>
    <w:rsid w:val="00507D62"/>
    <w:rsid w:val="00510849"/>
    <w:rsid w:val="005110ED"/>
    <w:rsid w:val="00511356"/>
    <w:rsid w:val="0051492A"/>
    <w:rsid w:val="00521475"/>
    <w:rsid w:val="005308F1"/>
    <w:rsid w:val="00531C62"/>
    <w:rsid w:val="0053511B"/>
    <w:rsid w:val="00535AC7"/>
    <w:rsid w:val="0054163C"/>
    <w:rsid w:val="00541A7A"/>
    <w:rsid w:val="00543F25"/>
    <w:rsid w:val="0054406E"/>
    <w:rsid w:val="005440AF"/>
    <w:rsid w:val="00545637"/>
    <w:rsid w:val="00546A76"/>
    <w:rsid w:val="005508B2"/>
    <w:rsid w:val="005557AF"/>
    <w:rsid w:val="00564D72"/>
    <w:rsid w:val="00566514"/>
    <w:rsid w:val="00576CB7"/>
    <w:rsid w:val="0057735E"/>
    <w:rsid w:val="00580E9E"/>
    <w:rsid w:val="005819F8"/>
    <w:rsid w:val="00591686"/>
    <w:rsid w:val="005928DF"/>
    <w:rsid w:val="0059398F"/>
    <w:rsid w:val="00593AF7"/>
    <w:rsid w:val="00593F13"/>
    <w:rsid w:val="00595369"/>
    <w:rsid w:val="00595832"/>
    <w:rsid w:val="005A4443"/>
    <w:rsid w:val="005A7153"/>
    <w:rsid w:val="005B1251"/>
    <w:rsid w:val="005B2797"/>
    <w:rsid w:val="005B2C83"/>
    <w:rsid w:val="005B5DA2"/>
    <w:rsid w:val="005B6462"/>
    <w:rsid w:val="005B6CC6"/>
    <w:rsid w:val="005C132D"/>
    <w:rsid w:val="005C3963"/>
    <w:rsid w:val="005C4E22"/>
    <w:rsid w:val="005C6187"/>
    <w:rsid w:val="005D5AAE"/>
    <w:rsid w:val="005D68B6"/>
    <w:rsid w:val="005E3FAC"/>
    <w:rsid w:val="005E48DF"/>
    <w:rsid w:val="005E6B7E"/>
    <w:rsid w:val="005E72A3"/>
    <w:rsid w:val="005E77E6"/>
    <w:rsid w:val="005F035B"/>
    <w:rsid w:val="005F192E"/>
    <w:rsid w:val="005F28D5"/>
    <w:rsid w:val="005F3DDF"/>
    <w:rsid w:val="005F55A3"/>
    <w:rsid w:val="005F7534"/>
    <w:rsid w:val="00600A6A"/>
    <w:rsid w:val="00606F11"/>
    <w:rsid w:val="00612A33"/>
    <w:rsid w:val="00612F40"/>
    <w:rsid w:val="00613F3E"/>
    <w:rsid w:val="006149C0"/>
    <w:rsid w:val="00615175"/>
    <w:rsid w:val="0062251E"/>
    <w:rsid w:val="00622E66"/>
    <w:rsid w:val="00623B0D"/>
    <w:rsid w:val="00623E1B"/>
    <w:rsid w:val="0062553B"/>
    <w:rsid w:val="00626A8E"/>
    <w:rsid w:val="0063023E"/>
    <w:rsid w:val="006360C1"/>
    <w:rsid w:val="00636B58"/>
    <w:rsid w:val="006462E2"/>
    <w:rsid w:val="00646CD0"/>
    <w:rsid w:val="0065027D"/>
    <w:rsid w:val="00650A75"/>
    <w:rsid w:val="00657189"/>
    <w:rsid w:val="006601B0"/>
    <w:rsid w:val="006626ED"/>
    <w:rsid w:val="0066625D"/>
    <w:rsid w:val="0067462B"/>
    <w:rsid w:val="00675B06"/>
    <w:rsid w:val="00680CE6"/>
    <w:rsid w:val="00681E34"/>
    <w:rsid w:val="00686E99"/>
    <w:rsid w:val="00687A2B"/>
    <w:rsid w:val="00687F0F"/>
    <w:rsid w:val="00690A7F"/>
    <w:rsid w:val="00691018"/>
    <w:rsid w:val="006918CE"/>
    <w:rsid w:val="00691A61"/>
    <w:rsid w:val="00691B5C"/>
    <w:rsid w:val="00692D1B"/>
    <w:rsid w:val="006933BD"/>
    <w:rsid w:val="006933EA"/>
    <w:rsid w:val="006947DF"/>
    <w:rsid w:val="006973E2"/>
    <w:rsid w:val="006A40E2"/>
    <w:rsid w:val="006A41EB"/>
    <w:rsid w:val="006A4A1B"/>
    <w:rsid w:val="006B01AE"/>
    <w:rsid w:val="006B0A95"/>
    <w:rsid w:val="006B1BFD"/>
    <w:rsid w:val="006B3789"/>
    <w:rsid w:val="006B4ECA"/>
    <w:rsid w:val="006B62BE"/>
    <w:rsid w:val="006B6E53"/>
    <w:rsid w:val="006B77C7"/>
    <w:rsid w:val="006C1F7E"/>
    <w:rsid w:val="006C3137"/>
    <w:rsid w:val="006D01FE"/>
    <w:rsid w:val="006D3D9E"/>
    <w:rsid w:val="006D54E9"/>
    <w:rsid w:val="006D66D2"/>
    <w:rsid w:val="006E008B"/>
    <w:rsid w:val="006E1C1A"/>
    <w:rsid w:val="006E4990"/>
    <w:rsid w:val="006E5907"/>
    <w:rsid w:val="006F0182"/>
    <w:rsid w:val="006F44DC"/>
    <w:rsid w:val="006F7640"/>
    <w:rsid w:val="0070102B"/>
    <w:rsid w:val="00710762"/>
    <w:rsid w:val="00712308"/>
    <w:rsid w:val="0071361B"/>
    <w:rsid w:val="0071508F"/>
    <w:rsid w:val="007161EE"/>
    <w:rsid w:val="007171B9"/>
    <w:rsid w:val="00717940"/>
    <w:rsid w:val="00721982"/>
    <w:rsid w:val="00724E22"/>
    <w:rsid w:val="007253E8"/>
    <w:rsid w:val="00725EB2"/>
    <w:rsid w:val="00735E55"/>
    <w:rsid w:val="00736624"/>
    <w:rsid w:val="0074306F"/>
    <w:rsid w:val="0074477D"/>
    <w:rsid w:val="0075071B"/>
    <w:rsid w:val="0075150F"/>
    <w:rsid w:val="007518D5"/>
    <w:rsid w:val="00751A7B"/>
    <w:rsid w:val="0075444D"/>
    <w:rsid w:val="00756243"/>
    <w:rsid w:val="007579FE"/>
    <w:rsid w:val="00761DFB"/>
    <w:rsid w:val="007632CC"/>
    <w:rsid w:val="00767473"/>
    <w:rsid w:val="00774FBE"/>
    <w:rsid w:val="00775301"/>
    <w:rsid w:val="00776D0E"/>
    <w:rsid w:val="007800D2"/>
    <w:rsid w:val="00783E74"/>
    <w:rsid w:val="00791C0A"/>
    <w:rsid w:val="00795490"/>
    <w:rsid w:val="007954A2"/>
    <w:rsid w:val="007A3BD2"/>
    <w:rsid w:val="007A79C9"/>
    <w:rsid w:val="007B0B98"/>
    <w:rsid w:val="007B1387"/>
    <w:rsid w:val="007B4545"/>
    <w:rsid w:val="007B5331"/>
    <w:rsid w:val="007B57A6"/>
    <w:rsid w:val="007B64E1"/>
    <w:rsid w:val="007B7888"/>
    <w:rsid w:val="007D13FA"/>
    <w:rsid w:val="007D1F52"/>
    <w:rsid w:val="007D6F1E"/>
    <w:rsid w:val="007E0613"/>
    <w:rsid w:val="007E17F1"/>
    <w:rsid w:val="007E308F"/>
    <w:rsid w:val="007E5F0D"/>
    <w:rsid w:val="007F0913"/>
    <w:rsid w:val="007F3546"/>
    <w:rsid w:val="007F6132"/>
    <w:rsid w:val="007F717F"/>
    <w:rsid w:val="00803954"/>
    <w:rsid w:val="0080552D"/>
    <w:rsid w:val="008069BF"/>
    <w:rsid w:val="00807F65"/>
    <w:rsid w:val="008116B9"/>
    <w:rsid w:val="008121B6"/>
    <w:rsid w:val="00814E73"/>
    <w:rsid w:val="00815154"/>
    <w:rsid w:val="00815C87"/>
    <w:rsid w:val="00821730"/>
    <w:rsid w:val="00826ED7"/>
    <w:rsid w:val="00826F24"/>
    <w:rsid w:val="008438B5"/>
    <w:rsid w:val="008442C7"/>
    <w:rsid w:val="00844392"/>
    <w:rsid w:val="0084609C"/>
    <w:rsid w:val="0085321A"/>
    <w:rsid w:val="008538E6"/>
    <w:rsid w:val="008612EF"/>
    <w:rsid w:val="008647C0"/>
    <w:rsid w:val="00872030"/>
    <w:rsid w:val="00872F9C"/>
    <w:rsid w:val="008753DF"/>
    <w:rsid w:val="00875CCB"/>
    <w:rsid w:val="00877F0B"/>
    <w:rsid w:val="00880C65"/>
    <w:rsid w:val="00881D69"/>
    <w:rsid w:val="008832F6"/>
    <w:rsid w:val="0088404A"/>
    <w:rsid w:val="00886CE6"/>
    <w:rsid w:val="008947ED"/>
    <w:rsid w:val="008A4A7F"/>
    <w:rsid w:val="008A516C"/>
    <w:rsid w:val="008A7DDB"/>
    <w:rsid w:val="008B01EB"/>
    <w:rsid w:val="008B34B2"/>
    <w:rsid w:val="008B5211"/>
    <w:rsid w:val="008B7BB9"/>
    <w:rsid w:val="008C7F98"/>
    <w:rsid w:val="008D26F9"/>
    <w:rsid w:val="008D4C39"/>
    <w:rsid w:val="008D6669"/>
    <w:rsid w:val="008E1679"/>
    <w:rsid w:val="008E20AD"/>
    <w:rsid w:val="008F136B"/>
    <w:rsid w:val="008F1C5F"/>
    <w:rsid w:val="008F279B"/>
    <w:rsid w:val="00911D0D"/>
    <w:rsid w:val="009164AA"/>
    <w:rsid w:val="00922846"/>
    <w:rsid w:val="009277A0"/>
    <w:rsid w:val="009277B1"/>
    <w:rsid w:val="00927FDD"/>
    <w:rsid w:val="00933873"/>
    <w:rsid w:val="00934A89"/>
    <w:rsid w:val="00937043"/>
    <w:rsid w:val="009526FF"/>
    <w:rsid w:val="0095467F"/>
    <w:rsid w:val="00955D69"/>
    <w:rsid w:val="009577B9"/>
    <w:rsid w:val="00964364"/>
    <w:rsid w:val="00967757"/>
    <w:rsid w:val="00970574"/>
    <w:rsid w:val="009777B3"/>
    <w:rsid w:val="00985128"/>
    <w:rsid w:val="009865D4"/>
    <w:rsid w:val="00986692"/>
    <w:rsid w:val="0099107E"/>
    <w:rsid w:val="00993F40"/>
    <w:rsid w:val="009968C5"/>
    <w:rsid w:val="009A157F"/>
    <w:rsid w:val="009A2368"/>
    <w:rsid w:val="009A2B4C"/>
    <w:rsid w:val="009A4DB2"/>
    <w:rsid w:val="009A7DB4"/>
    <w:rsid w:val="009B3E32"/>
    <w:rsid w:val="009B6B62"/>
    <w:rsid w:val="009C0C17"/>
    <w:rsid w:val="009C0C40"/>
    <w:rsid w:val="009C10BF"/>
    <w:rsid w:val="009C158C"/>
    <w:rsid w:val="009C4A0A"/>
    <w:rsid w:val="009C5415"/>
    <w:rsid w:val="009C5926"/>
    <w:rsid w:val="009C6CC7"/>
    <w:rsid w:val="009C71F6"/>
    <w:rsid w:val="009D0B49"/>
    <w:rsid w:val="009D313C"/>
    <w:rsid w:val="009D46E1"/>
    <w:rsid w:val="009D4A62"/>
    <w:rsid w:val="009D50F1"/>
    <w:rsid w:val="009D7E59"/>
    <w:rsid w:val="009D7FB5"/>
    <w:rsid w:val="009E24E3"/>
    <w:rsid w:val="009E561D"/>
    <w:rsid w:val="009E7B3B"/>
    <w:rsid w:val="009F06AE"/>
    <w:rsid w:val="009F2DD5"/>
    <w:rsid w:val="009F3BF5"/>
    <w:rsid w:val="009F45B0"/>
    <w:rsid w:val="009F4909"/>
    <w:rsid w:val="009F6A7D"/>
    <w:rsid w:val="00A03B4A"/>
    <w:rsid w:val="00A10267"/>
    <w:rsid w:val="00A11CCC"/>
    <w:rsid w:val="00A11DDE"/>
    <w:rsid w:val="00A12AB7"/>
    <w:rsid w:val="00A17A6B"/>
    <w:rsid w:val="00A2051B"/>
    <w:rsid w:val="00A21C7C"/>
    <w:rsid w:val="00A221C3"/>
    <w:rsid w:val="00A24836"/>
    <w:rsid w:val="00A26442"/>
    <w:rsid w:val="00A269C6"/>
    <w:rsid w:val="00A323D3"/>
    <w:rsid w:val="00A3752C"/>
    <w:rsid w:val="00A43782"/>
    <w:rsid w:val="00A45129"/>
    <w:rsid w:val="00A4616F"/>
    <w:rsid w:val="00A47C50"/>
    <w:rsid w:val="00A50E4A"/>
    <w:rsid w:val="00A50F79"/>
    <w:rsid w:val="00A51D49"/>
    <w:rsid w:val="00A55B23"/>
    <w:rsid w:val="00A64858"/>
    <w:rsid w:val="00A6514C"/>
    <w:rsid w:val="00A704F4"/>
    <w:rsid w:val="00A7347F"/>
    <w:rsid w:val="00A82270"/>
    <w:rsid w:val="00A87582"/>
    <w:rsid w:val="00A96DE4"/>
    <w:rsid w:val="00A9781D"/>
    <w:rsid w:val="00AA00A6"/>
    <w:rsid w:val="00AA1D18"/>
    <w:rsid w:val="00AA35D2"/>
    <w:rsid w:val="00AA4894"/>
    <w:rsid w:val="00AA6E0A"/>
    <w:rsid w:val="00AA6EA9"/>
    <w:rsid w:val="00AB0AFD"/>
    <w:rsid w:val="00AB0CA9"/>
    <w:rsid w:val="00AB2F6B"/>
    <w:rsid w:val="00AB300B"/>
    <w:rsid w:val="00AB35E2"/>
    <w:rsid w:val="00AB5D25"/>
    <w:rsid w:val="00AB651B"/>
    <w:rsid w:val="00AC0066"/>
    <w:rsid w:val="00AC0967"/>
    <w:rsid w:val="00AC0B79"/>
    <w:rsid w:val="00AC0C8F"/>
    <w:rsid w:val="00AC1754"/>
    <w:rsid w:val="00AC609B"/>
    <w:rsid w:val="00AC65B0"/>
    <w:rsid w:val="00AC68F6"/>
    <w:rsid w:val="00AC7093"/>
    <w:rsid w:val="00AD2748"/>
    <w:rsid w:val="00AD44D5"/>
    <w:rsid w:val="00AD524A"/>
    <w:rsid w:val="00AD59F9"/>
    <w:rsid w:val="00AD6D1B"/>
    <w:rsid w:val="00AE7213"/>
    <w:rsid w:val="00AF0F05"/>
    <w:rsid w:val="00AF1921"/>
    <w:rsid w:val="00AF2219"/>
    <w:rsid w:val="00AF2C3C"/>
    <w:rsid w:val="00AF357F"/>
    <w:rsid w:val="00AF6C35"/>
    <w:rsid w:val="00AF7596"/>
    <w:rsid w:val="00B0272E"/>
    <w:rsid w:val="00B04D8E"/>
    <w:rsid w:val="00B078F3"/>
    <w:rsid w:val="00B11AB6"/>
    <w:rsid w:val="00B12929"/>
    <w:rsid w:val="00B13F2C"/>
    <w:rsid w:val="00B1762E"/>
    <w:rsid w:val="00B2349D"/>
    <w:rsid w:val="00B30099"/>
    <w:rsid w:val="00B33467"/>
    <w:rsid w:val="00B366BA"/>
    <w:rsid w:val="00B40E27"/>
    <w:rsid w:val="00B41643"/>
    <w:rsid w:val="00B420C0"/>
    <w:rsid w:val="00B42435"/>
    <w:rsid w:val="00B4707B"/>
    <w:rsid w:val="00B5007F"/>
    <w:rsid w:val="00B51650"/>
    <w:rsid w:val="00B5165E"/>
    <w:rsid w:val="00B5596D"/>
    <w:rsid w:val="00B574FD"/>
    <w:rsid w:val="00B60B5E"/>
    <w:rsid w:val="00B61C83"/>
    <w:rsid w:val="00B638DE"/>
    <w:rsid w:val="00B645F4"/>
    <w:rsid w:val="00B64761"/>
    <w:rsid w:val="00B65970"/>
    <w:rsid w:val="00B738EA"/>
    <w:rsid w:val="00B762F8"/>
    <w:rsid w:val="00B77E30"/>
    <w:rsid w:val="00B82AB7"/>
    <w:rsid w:val="00B85830"/>
    <w:rsid w:val="00B912B9"/>
    <w:rsid w:val="00B94EE8"/>
    <w:rsid w:val="00B955E7"/>
    <w:rsid w:val="00BA0704"/>
    <w:rsid w:val="00BA4650"/>
    <w:rsid w:val="00BB42B0"/>
    <w:rsid w:val="00BC530E"/>
    <w:rsid w:val="00BC7109"/>
    <w:rsid w:val="00BD0175"/>
    <w:rsid w:val="00BD2533"/>
    <w:rsid w:val="00BD2A33"/>
    <w:rsid w:val="00BD5331"/>
    <w:rsid w:val="00BD5BAB"/>
    <w:rsid w:val="00BD735B"/>
    <w:rsid w:val="00BE0691"/>
    <w:rsid w:val="00BE0F69"/>
    <w:rsid w:val="00BE3026"/>
    <w:rsid w:val="00BE3A9C"/>
    <w:rsid w:val="00BE3F57"/>
    <w:rsid w:val="00BF45F9"/>
    <w:rsid w:val="00BF5F9D"/>
    <w:rsid w:val="00C0073A"/>
    <w:rsid w:val="00C05999"/>
    <w:rsid w:val="00C065C2"/>
    <w:rsid w:val="00C07CF4"/>
    <w:rsid w:val="00C10AC0"/>
    <w:rsid w:val="00C117CC"/>
    <w:rsid w:val="00C11A22"/>
    <w:rsid w:val="00C1390A"/>
    <w:rsid w:val="00C21C6A"/>
    <w:rsid w:val="00C22023"/>
    <w:rsid w:val="00C3189E"/>
    <w:rsid w:val="00C33737"/>
    <w:rsid w:val="00C368AE"/>
    <w:rsid w:val="00C42988"/>
    <w:rsid w:val="00C43CCA"/>
    <w:rsid w:val="00C46A48"/>
    <w:rsid w:val="00C47D19"/>
    <w:rsid w:val="00C50A2E"/>
    <w:rsid w:val="00C5115B"/>
    <w:rsid w:val="00C5221D"/>
    <w:rsid w:val="00C52255"/>
    <w:rsid w:val="00C5455D"/>
    <w:rsid w:val="00C56D9C"/>
    <w:rsid w:val="00C60058"/>
    <w:rsid w:val="00C60798"/>
    <w:rsid w:val="00C61BE1"/>
    <w:rsid w:val="00C638ED"/>
    <w:rsid w:val="00C64F71"/>
    <w:rsid w:val="00C70D1E"/>
    <w:rsid w:val="00C73CD7"/>
    <w:rsid w:val="00C75CF1"/>
    <w:rsid w:val="00C812D1"/>
    <w:rsid w:val="00C82929"/>
    <w:rsid w:val="00C83B7B"/>
    <w:rsid w:val="00C849D9"/>
    <w:rsid w:val="00C871F9"/>
    <w:rsid w:val="00C9332B"/>
    <w:rsid w:val="00CA0569"/>
    <w:rsid w:val="00CA0FF0"/>
    <w:rsid w:val="00CA22D2"/>
    <w:rsid w:val="00CA264E"/>
    <w:rsid w:val="00CA4291"/>
    <w:rsid w:val="00CA47A5"/>
    <w:rsid w:val="00CA6983"/>
    <w:rsid w:val="00CB0481"/>
    <w:rsid w:val="00CB23FD"/>
    <w:rsid w:val="00CB3E0E"/>
    <w:rsid w:val="00CB4B1F"/>
    <w:rsid w:val="00CB573E"/>
    <w:rsid w:val="00CB72F1"/>
    <w:rsid w:val="00CC0032"/>
    <w:rsid w:val="00CC41EF"/>
    <w:rsid w:val="00CD47F8"/>
    <w:rsid w:val="00CD7C61"/>
    <w:rsid w:val="00CE0F2E"/>
    <w:rsid w:val="00CE5C52"/>
    <w:rsid w:val="00CE7724"/>
    <w:rsid w:val="00CE7896"/>
    <w:rsid w:val="00CF39E2"/>
    <w:rsid w:val="00CF4986"/>
    <w:rsid w:val="00CF4F2E"/>
    <w:rsid w:val="00CF5064"/>
    <w:rsid w:val="00D00C7E"/>
    <w:rsid w:val="00D02D95"/>
    <w:rsid w:val="00D02F82"/>
    <w:rsid w:val="00D05C69"/>
    <w:rsid w:val="00D10B8B"/>
    <w:rsid w:val="00D12A42"/>
    <w:rsid w:val="00D12AFB"/>
    <w:rsid w:val="00D1347E"/>
    <w:rsid w:val="00D13E43"/>
    <w:rsid w:val="00D1612B"/>
    <w:rsid w:val="00D170DF"/>
    <w:rsid w:val="00D17791"/>
    <w:rsid w:val="00D1780D"/>
    <w:rsid w:val="00D2032B"/>
    <w:rsid w:val="00D214E3"/>
    <w:rsid w:val="00D223ED"/>
    <w:rsid w:val="00D278EE"/>
    <w:rsid w:val="00D304A4"/>
    <w:rsid w:val="00D30E82"/>
    <w:rsid w:val="00D32B91"/>
    <w:rsid w:val="00D332B5"/>
    <w:rsid w:val="00D3521D"/>
    <w:rsid w:val="00D37A59"/>
    <w:rsid w:val="00D40979"/>
    <w:rsid w:val="00D51B38"/>
    <w:rsid w:val="00D530D2"/>
    <w:rsid w:val="00D53D40"/>
    <w:rsid w:val="00D54557"/>
    <w:rsid w:val="00D57FBE"/>
    <w:rsid w:val="00D61EED"/>
    <w:rsid w:val="00D622B2"/>
    <w:rsid w:val="00D64A2D"/>
    <w:rsid w:val="00D66175"/>
    <w:rsid w:val="00D67E83"/>
    <w:rsid w:val="00D70A7C"/>
    <w:rsid w:val="00D728EB"/>
    <w:rsid w:val="00D756CB"/>
    <w:rsid w:val="00D77C26"/>
    <w:rsid w:val="00D81918"/>
    <w:rsid w:val="00D8317A"/>
    <w:rsid w:val="00D86583"/>
    <w:rsid w:val="00D90CB4"/>
    <w:rsid w:val="00D91ABB"/>
    <w:rsid w:val="00DA2666"/>
    <w:rsid w:val="00DA304C"/>
    <w:rsid w:val="00DA320E"/>
    <w:rsid w:val="00DA4685"/>
    <w:rsid w:val="00DB0D16"/>
    <w:rsid w:val="00DB118F"/>
    <w:rsid w:val="00DB473A"/>
    <w:rsid w:val="00DB6F79"/>
    <w:rsid w:val="00DB778B"/>
    <w:rsid w:val="00DC1429"/>
    <w:rsid w:val="00DC2408"/>
    <w:rsid w:val="00DC5DF8"/>
    <w:rsid w:val="00DC6CAD"/>
    <w:rsid w:val="00DC6CB7"/>
    <w:rsid w:val="00DC73FB"/>
    <w:rsid w:val="00DC75CB"/>
    <w:rsid w:val="00DD17EE"/>
    <w:rsid w:val="00DD46EF"/>
    <w:rsid w:val="00DD707F"/>
    <w:rsid w:val="00DE0E56"/>
    <w:rsid w:val="00DE259D"/>
    <w:rsid w:val="00DE57DA"/>
    <w:rsid w:val="00DE58A2"/>
    <w:rsid w:val="00DE5954"/>
    <w:rsid w:val="00DE71EE"/>
    <w:rsid w:val="00DE7A66"/>
    <w:rsid w:val="00DF018F"/>
    <w:rsid w:val="00DF2B11"/>
    <w:rsid w:val="00DF3AFA"/>
    <w:rsid w:val="00DF4F45"/>
    <w:rsid w:val="00DF6355"/>
    <w:rsid w:val="00DF73D9"/>
    <w:rsid w:val="00E0291E"/>
    <w:rsid w:val="00E0730D"/>
    <w:rsid w:val="00E10397"/>
    <w:rsid w:val="00E122FB"/>
    <w:rsid w:val="00E12CA5"/>
    <w:rsid w:val="00E1322A"/>
    <w:rsid w:val="00E13BC9"/>
    <w:rsid w:val="00E1452B"/>
    <w:rsid w:val="00E20099"/>
    <w:rsid w:val="00E2754E"/>
    <w:rsid w:val="00E32245"/>
    <w:rsid w:val="00E33E5B"/>
    <w:rsid w:val="00E36EF3"/>
    <w:rsid w:val="00E449BA"/>
    <w:rsid w:val="00E46B4C"/>
    <w:rsid w:val="00E4790E"/>
    <w:rsid w:val="00E52D95"/>
    <w:rsid w:val="00E55559"/>
    <w:rsid w:val="00E605F4"/>
    <w:rsid w:val="00E60697"/>
    <w:rsid w:val="00E60EAF"/>
    <w:rsid w:val="00E634AC"/>
    <w:rsid w:val="00E67D0A"/>
    <w:rsid w:val="00E76B01"/>
    <w:rsid w:val="00E82565"/>
    <w:rsid w:val="00E86C93"/>
    <w:rsid w:val="00E901CE"/>
    <w:rsid w:val="00E90B1D"/>
    <w:rsid w:val="00E934C6"/>
    <w:rsid w:val="00E95FF1"/>
    <w:rsid w:val="00EA067D"/>
    <w:rsid w:val="00EA2D51"/>
    <w:rsid w:val="00EA39D8"/>
    <w:rsid w:val="00EA54E6"/>
    <w:rsid w:val="00EA707D"/>
    <w:rsid w:val="00EB0B04"/>
    <w:rsid w:val="00EB240F"/>
    <w:rsid w:val="00EB41B3"/>
    <w:rsid w:val="00EB48B4"/>
    <w:rsid w:val="00EB5128"/>
    <w:rsid w:val="00EB5F36"/>
    <w:rsid w:val="00EC2070"/>
    <w:rsid w:val="00EC29C3"/>
    <w:rsid w:val="00EC45E4"/>
    <w:rsid w:val="00EC46CB"/>
    <w:rsid w:val="00ED05AC"/>
    <w:rsid w:val="00ED24BF"/>
    <w:rsid w:val="00ED393E"/>
    <w:rsid w:val="00EE016D"/>
    <w:rsid w:val="00EE0F2F"/>
    <w:rsid w:val="00EE51B7"/>
    <w:rsid w:val="00EE79DA"/>
    <w:rsid w:val="00EF3912"/>
    <w:rsid w:val="00F016C1"/>
    <w:rsid w:val="00F028E1"/>
    <w:rsid w:val="00F03628"/>
    <w:rsid w:val="00F04E47"/>
    <w:rsid w:val="00F10F4E"/>
    <w:rsid w:val="00F1209E"/>
    <w:rsid w:val="00F15745"/>
    <w:rsid w:val="00F179F8"/>
    <w:rsid w:val="00F20D80"/>
    <w:rsid w:val="00F21C96"/>
    <w:rsid w:val="00F24769"/>
    <w:rsid w:val="00F30EF8"/>
    <w:rsid w:val="00F33F0F"/>
    <w:rsid w:val="00F34339"/>
    <w:rsid w:val="00F35B8A"/>
    <w:rsid w:val="00F370F8"/>
    <w:rsid w:val="00F42B17"/>
    <w:rsid w:val="00F44096"/>
    <w:rsid w:val="00F46A4D"/>
    <w:rsid w:val="00F46CFB"/>
    <w:rsid w:val="00F534B7"/>
    <w:rsid w:val="00F5647B"/>
    <w:rsid w:val="00F57351"/>
    <w:rsid w:val="00F6140F"/>
    <w:rsid w:val="00F62FEE"/>
    <w:rsid w:val="00F63094"/>
    <w:rsid w:val="00F64A30"/>
    <w:rsid w:val="00F64E32"/>
    <w:rsid w:val="00F658D6"/>
    <w:rsid w:val="00F725D0"/>
    <w:rsid w:val="00F735FD"/>
    <w:rsid w:val="00F748D6"/>
    <w:rsid w:val="00F753EC"/>
    <w:rsid w:val="00F77D11"/>
    <w:rsid w:val="00F80028"/>
    <w:rsid w:val="00F805D6"/>
    <w:rsid w:val="00F81BFE"/>
    <w:rsid w:val="00F83B07"/>
    <w:rsid w:val="00F86AD4"/>
    <w:rsid w:val="00F871A1"/>
    <w:rsid w:val="00F96A6D"/>
    <w:rsid w:val="00F9720D"/>
    <w:rsid w:val="00FA0BDA"/>
    <w:rsid w:val="00FA2283"/>
    <w:rsid w:val="00FA23EB"/>
    <w:rsid w:val="00FA3123"/>
    <w:rsid w:val="00FA4FA2"/>
    <w:rsid w:val="00FA5ECE"/>
    <w:rsid w:val="00FA5EEF"/>
    <w:rsid w:val="00FB0B3C"/>
    <w:rsid w:val="00FB3AB7"/>
    <w:rsid w:val="00FB4978"/>
    <w:rsid w:val="00FC56E5"/>
    <w:rsid w:val="00FD5C0F"/>
    <w:rsid w:val="00FD7825"/>
    <w:rsid w:val="00FE0879"/>
    <w:rsid w:val="00FE2418"/>
    <w:rsid w:val="00FE2B66"/>
    <w:rsid w:val="00FF1EAF"/>
    <w:rsid w:val="00FF2536"/>
    <w:rsid w:val="00FF3C57"/>
    <w:rsid w:val="00FF55C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4D8598D"/>
  <w15:docId w15:val="{CCA8C092-3B01-497A-B347-50FDB09C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7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customStyle="1" w:styleId="Telo">
    <w:name w:val="Telo"/>
    <w:rsid w:val="007632C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cs-CZ"/>
    </w:rPr>
  </w:style>
  <w:style w:type="paragraph" w:customStyle="1" w:styleId="Default">
    <w:name w:val="Default"/>
    <w:rsid w:val="007632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/>
    </w:rPr>
  </w:style>
  <w:style w:type="paragraph" w:customStyle="1" w:styleId="Pa1">
    <w:name w:val="Pa1"/>
    <w:basedOn w:val="Default"/>
    <w:next w:val="Default"/>
    <w:uiPriority w:val="99"/>
    <w:rsid w:val="007632CC"/>
    <w:pPr>
      <w:spacing w:line="241" w:lineRule="atLeast"/>
    </w:pPr>
    <w:rPr>
      <w:rFonts w:ascii="FrankGotItcSCTEEBooCon" w:hAnsi="FrankGotItcSCTEEBooCon"/>
      <w:color w:val="auto"/>
    </w:rPr>
  </w:style>
  <w:style w:type="paragraph" w:styleId="Zkladntext0">
    <w:name w:val="Body Text"/>
    <w:link w:val="ZkladntextChar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12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ZkladntextChar">
    <w:name w:val="Základný text Char"/>
    <w:basedOn w:val="Predvolenpsmoodseku"/>
    <w:link w:val="Zkladntext0"/>
    <w:rsid w:val="00736624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TableParagraph">
    <w:name w:val="Table Paragraph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tltabuky2">
    <w:name w:val="Štýl tabuľky 2"/>
    <w:rsid w:val="007366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styleId="Normlnywebov">
    <w:name w:val="Normal (Web)"/>
    <w:basedOn w:val="Normlny"/>
    <w:uiPriority w:val="99"/>
    <w:unhideWhenUsed/>
    <w:rsid w:val="007366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gister1">
    <w:name w:val="index 1"/>
    <w:basedOn w:val="Normlny"/>
    <w:next w:val="Normlny"/>
    <w:autoRedefine/>
    <w:uiPriority w:val="99"/>
    <w:unhideWhenUsed/>
    <w:rsid w:val="006601B0"/>
    <w:pPr>
      <w:ind w:left="240" w:hanging="240"/>
    </w:pPr>
    <w:rPr>
      <w:sz w:val="18"/>
      <w:szCs w:val="18"/>
    </w:rPr>
  </w:style>
  <w:style w:type="paragraph" w:styleId="Register2">
    <w:name w:val="index 2"/>
    <w:basedOn w:val="Normlny"/>
    <w:next w:val="Normlny"/>
    <w:autoRedefine/>
    <w:uiPriority w:val="99"/>
    <w:unhideWhenUsed/>
    <w:rsid w:val="006601B0"/>
    <w:pPr>
      <w:ind w:left="480" w:hanging="240"/>
    </w:pPr>
    <w:rPr>
      <w:sz w:val="18"/>
      <w:szCs w:val="18"/>
    </w:rPr>
  </w:style>
  <w:style w:type="paragraph" w:styleId="Register3">
    <w:name w:val="index 3"/>
    <w:basedOn w:val="Normlny"/>
    <w:next w:val="Normlny"/>
    <w:autoRedefine/>
    <w:uiPriority w:val="99"/>
    <w:unhideWhenUsed/>
    <w:rsid w:val="006601B0"/>
    <w:pPr>
      <w:ind w:left="720" w:hanging="240"/>
    </w:pPr>
    <w:rPr>
      <w:sz w:val="18"/>
      <w:szCs w:val="18"/>
    </w:rPr>
  </w:style>
  <w:style w:type="paragraph" w:styleId="Register4">
    <w:name w:val="index 4"/>
    <w:basedOn w:val="Normlny"/>
    <w:next w:val="Normlny"/>
    <w:autoRedefine/>
    <w:uiPriority w:val="99"/>
    <w:unhideWhenUsed/>
    <w:rsid w:val="006601B0"/>
    <w:pPr>
      <w:ind w:left="960" w:hanging="240"/>
    </w:pPr>
    <w:rPr>
      <w:sz w:val="18"/>
      <w:szCs w:val="18"/>
    </w:rPr>
  </w:style>
  <w:style w:type="paragraph" w:styleId="Register5">
    <w:name w:val="index 5"/>
    <w:basedOn w:val="Normlny"/>
    <w:next w:val="Normlny"/>
    <w:autoRedefine/>
    <w:uiPriority w:val="99"/>
    <w:unhideWhenUsed/>
    <w:rsid w:val="006601B0"/>
    <w:pPr>
      <w:ind w:left="1200" w:hanging="240"/>
    </w:pPr>
    <w:rPr>
      <w:sz w:val="18"/>
      <w:szCs w:val="18"/>
    </w:rPr>
  </w:style>
  <w:style w:type="paragraph" w:styleId="Register6">
    <w:name w:val="index 6"/>
    <w:basedOn w:val="Normlny"/>
    <w:next w:val="Normlny"/>
    <w:autoRedefine/>
    <w:uiPriority w:val="99"/>
    <w:unhideWhenUsed/>
    <w:rsid w:val="006601B0"/>
    <w:pPr>
      <w:ind w:left="1440" w:hanging="240"/>
    </w:pPr>
    <w:rPr>
      <w:sz w:val="18"/>
      <w:szCs w:val="18"/>
    </w:rPr>
  </w:style>
  <w:style w:type="paragraph" w:styleId="Register7">
    <w:name w:val="index 7"/>
    <w:basedOn w:val="Normlny"/>
    <w:next w:val="Normlny"/>
    <w:autoRedefine/>
    <w:uiPriority w:val="99"/>
    <w:unhideWhenUsed/>
    <w:rsid w:val="006601B0"/>
    <w:pPr>
      <w:ind w:left="1680" w:hanging="240"/>
    </w:pPr>
    <w:rPr>
      <w:sz w:val="18"/>
      <w:szCs w:val="18"/>
    </w:rPr>
  </w:style>
  <w:style w:type="paragraph" w:styleId="Register8">
    <w:name w:val="index 8"/>
    <w:basedOn w:val="Normlny"/>
    <w:next w:val="Normlny"/>
    <w:autoRedefine/>
    <w:uiPriority w:val="99"/>
    <w:unhideWhenUsed/>
    <w:rsid w:val="006601B0"/>
    <w:pPr>
      <w:ind w:left="1920" w:hanging="240"/>
    </w:pPr>
    <w:rPr>
      <w:sz w:val="18"/>
      <w:szCs w:val="18"/>
    </w:rPr>
  </w:style>
  <w:style w:type="paragraph" w:styleId="Register9">
    <w:name w:val="index 9"/>
    <w:basedOn w:val="Normlny"/>
    <w:next w:val="Normlny"/>
    <w:autoRedefine/>
    <w:uiPriority w:val="99"/>
    <w:unhideWhenUsed/>
    <w:rsid w:val="006601B0"/>
    <w:pPr>
      <w:ind w:left="2160" w:hanging="240"/>
    </w:pPr>
    <w:rPr>
      <w:sz w:val="18"/>
      <w:szCs w:val="18"/>
    </w:rPr>
  </w:style>
  <w:style w:type="paragraph" w:styleId="Nadpisregistra">
    <w:name w:val="index heading"/>
    <w:basedOn w:val="Normlny"/>
    <w:next w:val="Register1"/>
    <w:uiPriority w:val="99"/>
    <w:unhideWhenUsed/>
    <w:rsid w:val="006601B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7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BCB"/>
    <w:pPr>
      <w:spacing w:line="276" w:lineRule="auto"/>
      <w:outlineLvl w:val="9"/>
    </w:pPr>
    <w:rPr>
      <w:lang w:val="sk-SK" w:eastAsia="sk-SK"/>
    </w:rPr>
  </w:style>
  <w:style w:type="paragraph" w:customStyle="1" w:styleId="CM1">
    <w:name w:val="CM1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styleId="Revzia">
    <w:name w:val="Revision"/>
    <w:hidden/>
    <w:uiPriority w:val="99"/>
    <w:semiHidden/>
    <w:rsid w:val="004A3CE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6A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6A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6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3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2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6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7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3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80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97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27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13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87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7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09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42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760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851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86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121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504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BB79-B712-4098-83CE-50DF55071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DB546C-23FB-4282-88CB-EE0A1E3D9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FE753-AD75-45E1-8A2A-8F7D3C17353D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9B97B1-DF93-443E-B2D5-15B30246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kadasi</dc:creator>
  <cp:lastModifiedBy>Zuzana Hušeková</cp:lastModifiedBy>
  <cp:revision>7</cp:revision>
  <cp:lastPrinted>2015-09-09T10:59:00Z</cp:lastPrinted>
  <dcterms:created xsi:type="dcterms:W3CDTF">2017-04-05T13:14:00Z</dcterms:created>
  <dcterms:modified xsi:type="dcterms:W3CDTF">2017-05-09T16:04:00Z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