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953ED8" w:rsidRPr="0075785C" w:rsidTr="00280976">
        <w:tc>
          <w:tcPr>
            <w:tcW w:w="704" w:type="dxa"/>
          </w:tcPr>
          <w:p w:rsidR="00953ED8" w:rsidRDefault="00953ED8" w:rsidP="0095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AA15DE" w:rsidRDefault="00AA15DE" w:rsidP="00953ED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Žiadateľ pole vyplní obdobne ako komentár k rozpočtu a spôsobu výpočtu položky/skupiny výdavkov na základe pokynov k spôsobu vyplnenia vo vedľajšom stĺpci. </w:t>
            </w:r>
          </w:p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  <w:p w:rsidR="00F10DA5" w:rsidRDefault="00953ED8" w:rsidP="00F10DA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Platí, že usmernenia k spôsobu vyplnenia  majú prednosť pred Príručkou pre žiadateľa</w:t>
            </w:r>
            <w:r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>.</w:t>
            </w:r>
            <w:r w:rsidR="00F10DA5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F10DA5" w:rsidRDefault="00F10DA5" w:rsidP="00F10DA5">
            <w:pPr>
              <w:rPr>
                <w:b/>
                <w:color w:val="FF0000"/>
                <w:sz w:val="22"/>
                <w:szCs w:val="22"/>
              </w:rPr>
            </w:pPr>
          </w:p>
          <w:p w:rsidR="00F10DA5" w:rsidRDefault="00F10DA5" w:rsidP="00F10DA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Upozornenie: </w:t>
            </w:r>
          </w:p>
          <w:p w:rsidR="00F10DA5" w:rsidRPr="00AA15DE" w:rsidRDefault="00F10DA5" w:rsidP="00F10DA5">
            <w:pPr>
              <w:rPr>
                <w:color w:val="FF0000"/>
                <w:sz w:val="22"/>
                <w:szCs w:val="22"/>
              </w:rPr>
            </w:pPr>
            <w:r w:rsidRPr="00F10DA5">
              <w:rPr>
                <w:color w:val="FF0000"/>
                <w:sz w:val="22"/>
                <w:szCs w:val="22"/>
              </w:rPr>
              <w:t>Pole je možné vyplniť maximálne v rozsahu 250 znakov</w:t>
            </w:r>
            <w:r w:rsidRPr="00AA15DE">
              <w:rPr>
                <w:color w:val="FF0000"/>
                <w:sz w:val="22"/>
                <w:szCs w:val="22"/>
              </w:rPr>
              <w:t xml:space="preserve">, preto v prípade potreby môže žiadateľ celý text Poznámky  alebo jej časť uviesť </w:t>
            </w:r>
            <w:r w:rsidR="00AA15DE">
              <w:rPr>
                <w:color w:val="FF0000"/>
                <w:sz w:val="22"/>
                <w:szCs w:val="22"/>
              </w:rPr>
              <w:t xml:space="preserve">pomocou </w:t>
            </w:r>
            <w:r w:rsidR="00AA15DE" w:rsidRPr="00AA15DE">
              <w:rPr>
                <w:color w:val="FF0000"/>
                <w:sz w:val="22"/>
                <w:szCs w:val="22"/>
              </w:rPr>
              <w:t xml:space="preserve">identifikátora (napr. hviezdička) </w:t>
            </w:r>
            <w:r w:rsidRPr="00AA15DE">
              <w:rPr>
                <w:color w:val="FF0000"/>
                <w:sz w:val="22"/>
                <w:szCs w:val="22"/>
              </w:rPr>
              <w:t xml:space="preserve"> do časti 7. Popis projektu</w:t>
            </w:r>
            <w:r w:rsidR="00923072">
              <w:rPr>
                <w:color w:val="FF0000"/>
                <w:sz w:val="22"/>
                <w:szCs w:val="22"/>
              </w:rPr>
              <w:t>,</w:t>
            </w:r>
            <w:r w:rsidRPr="00AA15DE">
              <w:rPr>
                <w:color w:val="FF0000"/>
                <w:sz w:val="22"/>
                <w:szCs w:val="22"/>
              </w:rPr>
              <w:t xml:space="preserve"> napr</w:t>
            </w:r>
            <w:r w:rsidR="00923072">
              <w:rPr>
                <w:color w:val="FF0000"/>
                <w:sz w:val="22"/>
                <w:szCs w:val="22"/>
              </w:rPr>
              <w:t>.  7.4, r.</w:t>
            </w:r>
            <w:bookmarkStart w:id="0" w:name="_GoBack"/>
            <w:bookmarkEnd w:id="0"/>
            <w:r w:rsidRPr="00AA15DE">
              <w:rPr>
                <w:color w:val="FF0000"/>
                <w:sz w:val="22"/>
                <w:szCs w:val="22"/>
              </w:rPr>
              <w:t xml:space="preserve"> 80.</w:t>
            </w:r>
          </w:p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953ED8" w:rsidRDefault="00953ED8" w:rsidP="00953ED8">
            <w:r>
              <w:rPr>
                <w:sz w:val="18"/>
                <w:szCs w:val="18"/>
              </w:rPr>
              <w:t>Vypĺňa žiadateľ</w:t>
            </w:r>
            <w:r>
              <w:t xml:space="preserve"> </w:t>
            </w:r>
          </w:p>
          <w:p w:rsidR="00953ED8" w:rsidRDefault="00953ED8" w:rsidP="00AA15DE">
            <w:pPr>
              <w:jc w:val="both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Spôsob vyplnenia - skupina výdavkov 521</w:t>
            </w:r>
            <w:r>
              <w:rPr>
                <w:color w:val="FF0000"/>
                <w:sz w:val="22"/>
                <w:szCs w:val="22"/>
              </w:rPr>
              <w:t xml:space="preserve"> - Mzdové výdavky (žiadateľ), resp. </w:t>
            </w:r>
            <w:r w:rsidR="006225EC">
              <w:rPr>
                <w:color w:val="FF0000"/>
                <w:sz w:val="22"/>
                <w:szCs w:val="22"/>
              </w:rPr>
              <w:t xml:space="preserve">- </w:t>
            </w:r>
            <w:r>
              <w:rPr>
                <w:b/>
                <w:color w:val="FF0000"/>
                <w:sz w:val="22"/>
                <w:szCs w:val="22"/>
              </w:rPr>
              <w:t>skupin</w:t>
            </w:r>
            <w:r w:rsidR="003750E0">
              <w:rPr>
                <w:b/>
                <w:color w:val="FF0000"/>
                <w:sz w:val="22"/>
                <w:szCs w:val="22"/>
              </w:rPr>
              <w:t>y</w:t>
            </w:r>
            <w:r>
              <w:rPr>
                <w:b/>
                <w:color w:val="FF0000"/>
                <w:sz w:val="22"/>
                <w:szCs w:val="22"/>
              </w:rPr>
              <w:t xml:space="preserve"> výdavkov </w:t>
            </w:r>
            <w:r w:rsidR="006225EC">
              <w:rPr>
                <w:b/>
                <w:color w:val="FF0000"/>
                <w:sz w:val="22"/>
                <w:szCs w:val="22"/>
              </w:rPr>
              <w:t xml:space="preserve">902 </w:t>
            </w:r>
            <w:r w:rsidRPr="006225EC">
              <w:rPr>
                <w:b/>
                <w:color w:val="FF0000"/>
                <w:sz w:val="22"/>
                <w:szCs w:val="22"/>
              </w:rPr>
              <w:t xml:space="preserve">– </w:t>
            </w:r>
            <w:r w:rsidR="006225EC" w:rsidRPr="006225EC">
              <w:rPr>
                <w:b/>
                <w:color w:val="FF0000"/>
                <w:sz w:val="22"/>
                <w:szCs w:val="22"/>
              </w:rPr>
              <w:t xml:space="preserve">Paušálna sadzba na  nepriame  výdavky projektu podľa čl. 68  písm. b) </w:t>
            </w:r>
            <w:r w:rsidR="006225EC">
              <w:rPr>
                <w:b/>
                <w:color w:val="FF0000"/>
                <w:sz w:val="22"/>
                <w:szCs w:val="22"/>
              </w:rPr>
              <w:t xml:space="preserve">VN </w:t>
            </w:r>
            <w:r w:rsidR="006225EC" w:rsidRPr="006225EC">
              <w:rPr>
                <w:b/>
                <w:color w:val="FF0000"/>
                <w:sz w:val="22"/>
                <w:szCs w:val="22"/>
              </w:rPr>
              <w:t>1303/2013</w:t>
            </w:r>
          </w:p>
          <w:p w:rsidR="00AA15DE" w:rsidRPr="006225EC" w:rsidRDefault="00AA15DE" w:rsidP="006225EC">
            <w:pPr>
              <w:ind w:left="426"/>
              <w:jc w:val="both"/>
              <w:rPr>
                <w:b/>
                <w:color w:val="FF0000"/>
                <w:sz w:val="22"/>
                <w:szCs w:val="22"/>
              </w:rPr>
            </w:pPr>
          </w:p>
          <w:p w:rsidR="002F5B9A" w:rsidRDefault="002F5B9A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Žiadateľ (v rámci svojej rozpočtovej položky pre skupinu výdavkov 521 a </w:t>
            </w:r>
            <w:r w:rsidR="0033046C">
              <w:rPr>
                <w:color w:val="FF0000"/>
                <w:sz w:val="22"/>
                <w:szCs w:val="22"/>
              </w:rPr>
              <w:t>902</w:t>
            </w:r>
            <w:r>
              <w:rPr>
                <w:color w:val="FF0000"/>
                <w:sz w:val="22"/>
                <w:szCs w:val="22"/>
              </w:rPr>
              <w:t>) uvedie do poznámky v súlade s</w:t>
            </w:r>
            <w:r w:rsidR="006225EC">
              <w:rPr>
                <w:color w:val="FF0000"/>
                <w:sz w:val="22"/>
                <w:szCs w:val="22"/>
              </w:rPr>
              <w:t> podmienkou oprávnenosti výdavkov realizácie projektu 2.6.1</w:t>
            </w:r>
            <w:r w:rsidR="00AA15DE">
              <w:rPr>
                <w:color w:val="FF0000"/>
                <w:sz w:val="22"/>
                <w:szCs w:val="22"/>
              </w:rPr>
              <w:t xml:space="preserve"> minimálne spôsob výpočtu/</w:t>
            </w:r>
          </w:p>
          <w:p w:rsidR="00953ED8" w:rsidRDefault="00AA15DE" w:rsidP="00AA15DE">
            <w:pPr>
              <w:rPr>
                <w:color w:val="FF0000"/>
              </w:rPr>
            </w:pPr>
            <w:r>
              <w:rPr>
                <w:color w:val="FF0000"/>
              </w:rPr>
              <w:t>v</w:t>
            </w:r>
            <w:r w:rsidR="00953ED8" w:rsidRPr="00AA15DE">
              <w:rPr>
                <w:color w:val="FF0000"/>
              </w:rPr>
              <w:t>zor</w:t>
            </w:r>
            <w:r>
              <w:rPr>
                <w:color w:val="FF0000"/>
              </w:rPr>
              <w:t>e</w:t>
            </w:r>
            <w:r w:rsidR="00953ED8" w:rsidRPr="00AA15DE">
              <w:rPr>
                <w:color w:val="FF0000"/>
              </w:rPr>
              <w:t>c</w:t>
            </w:r>
            <w:r>
              <w:rPr>
                <w:color w:val="FF0000"/>
              </w:rPr>
              <w:t xml:space="preserve"> </w:t>
            </w:r>
            <w:r w:rsidR="00953ED8" w:rsidRPr="00AA15DE">
              <w:rPr>
                <w:color w:val="FF0000"/>
              </w:rPr>
              <w:t>pre  výpočet  sumy oprávneného výdavku</w:t>
            </w:r>
            <w:r>
              <w:rPr>
                <w:color w:val="FF0000"/>
              </w:rPr>
              <w:t>.</w:t>
            </w:r>
          </w:p>
          <w:p w:rsidR="00AA15DE" w:rsidRDefault="00AA15DE" w:rsidP="00AA15DE">
            <w:pPr>
              <w:rPr>
                <w:color w:val="FF0000"/>
              </w:rPr>
            </w:pPr>
            <w:r>
              <w:rPr>
                <w:color w:val="FF0000"/>
              </w:rPr>
              <w:t xml:space="preserve">Ostatné podstatné skutočnosti pre komentár položky môže </w:t>
            </w:r>
            <w:r>
              <w:rPr>
                <w:color w:val="FF0000"/>
              </w:rPr>
              <w:t xml:space="preserve">žiadateľ </w:t>
            </w:r>
            <w:r>
              <w:rPr>
                <w:color w:val="FF0000"/>
              </w:rPr>
              <w:t xml:space="preserve">uviesť v súlade s upozornením vo vedľajšom stĺpci. </w:t>
            </w:r>
          </w:p>
          <w:p w:rsidR="00AA15DE" w:rsidRPr="00AA15DE" w:rsidRDefault="00AA15DE" w:rsidP="00AA15DE">
            <w:pPr>
              <w:rPr>
                <w:color w:val="FF0000"/>
              </w:rPr>
            </w:pPr>
          </w:p>
          <w:p w:rsidR="002F5B9A" w:rsidRPr="002F5B9A" w:rsidRDefault="002F5B9A" w:rsidP="003750E0">
            <w:pPr>
              <w:pStyle w:val="Odsekzoznamu"/>
              <w:spacing w:after="0" w:line="240" w:lineRule="auto"/>
              <w:ind w:left="317" w:hanging="284"/>
              <w:rPr>
                <w:color w:val="FF0000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E78BF" w:rsidRDefault="002E78BF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E78BF">
              <w:rPr>
                <w:sz w:val="18"/>
                <w:szCs w:val="18"/>
              </w:rPr>
              <w:t>žiadateľ nie je evidovaný v Systéme včasného odhaľovania rizika a vylúčenia (EDES) ako vylúčená osoba alebo subjekt (v zmysle článku 135 a nasledujúcich nariadenia č. 2018/1046)</w:t>
            </w:r>
            <w:r w:rsidR="00D43FA8">
              <w:rPr>
                <w:sz w:val="18"/>
                <w:szCs w:val="18"/>
              </w:rPr>
              <w:t>,</w:t>
            </w:r>
          </w:p>
          <w:p w:rsidR="00ED6336" w:rsidRPr="002E78BF" w:rsidRDefault="00BD2304" w:rsidP="00D43FA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</w:t>
            </w:r>
            <w:r w:rsidRPr="00BD2304">
              <w:rPr>
                <w:sz w:val="18"/>
                <w:szCs w:val="18"/>
              </w:rPr>
              <w:t xml:space="preserve"> ani žiadny jeho štatutárny orgán, ani  člen štatutárneho orgánu, ani osoba splnomocnená zastupovať partnera v konaní o </w:t>
            </w:r>
            <w:proofErr w:type="spellStart"/>
            <w:r w:rsidRPr="00BD2304">
              <w:rPr>
                <w:sz w:val="18"/>
                <w:szCs w:val="18"/>
              </w:rPr>
              <w:t>ŽoNFP</w:t>
            </w:r>
            <w:proofErr w:type="spellEnd"/>
            <w:r w:rsidRPr="00BD2304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D43FA8">
              <w:rPr>
                <w:sz w:val="18"/>
                <w:szCs w:val="18"/>
              </w:rPr>
              <w:t xml:space="preserve"> 266 až § 268 Trestného zákona).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642" w:rsidRDefault="00EB2642" w:rsidP="006B0271">
      <w:pPr>
        <w:spacing w:after="0" w:line="240" w:lineRule="auto"/>
      </w:pPr>
      <w:r>
        <w:separator/>
      </w:r>
    </w:p>
  </w:endnote>
  <w:endnote w:type="continuationSeparator" w:id="0">
    <w:p w:rsidR="00EB2642" w:rsidRDefault="00EB2642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7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642" w:rsidRDefault="00EB2642" w:rsidP="006B0271">
      <w:pPr>
        <w:spacing w:after="0" w:line="240" w:lineRule="auto"/>
      </w:pPr>
      <w:r>
        <w:separator/>
      </w:r>
    </w:p>
  </w:footnote>
  <w:footnote w:type="continuationSeparator" w:id="0">
    <w:p w:rsidR="00EB2642" w:rsidRDefault="00EB2642" w:rsidP="006B0271">
      <w:pPr>
        <w:spacing w:after="0" w:line="240" w:lineRule="auto"/>
      </w:pPr>
      <w:r>
        <w:continuationSeparator/>
      </w:r>
    </w:p>
  </w:footnote>
  <w:footnote w:id="1">
    <w:p w:rsidR="00953ED8" w:rsidRPr="00AD41AC" w:rsidRDefault="00953ED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953ED8" w:rsidRDefault="00953ED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D8" w:rsidRDefault="00953ED8">
    <w:pPr>
      <w:pStyle w:val="Hlavika"/>
    </w:pPr>
  </w:p>
  <w:p w:rsidR="00953ED8" w:rsidRDefault="00953ED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D8" w:rsidRDefault="00953ED8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>
      <w:rPr>
        <w:sz w:val="22"/>
        <w:szCs w:val="22"/>
      </w:rPr>
      <w:t>Príloha č. 1</w:t>
    </w:r>
  </w:p>
  <w:p w:rsidR="00953ED8" w:rsidRDefault="00953ED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F0909"/>
    <w:multiLevelType w:val="hybridMultilevel"/>
    <w:tmpl w:val="1EE48430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9375CB"/>
    <w:multiLevelType w:val="hybridMultilevel"/>
    <w:tmpl w:val="8E40978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422AC4"/>
    <w:multiLevelType w:val="hybridMultilevel"/>
    <w:tmpl w:val="FD16E388"/>
    <w:lvl w:ilvl="0" w:tplc="D29E84F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36E3E"/>
    <w:multiLevelType w:val="multilevel"/>
    <w:tmpl w:val="11264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21E27"/>
    <w:rsid w:val="000372E1"/>
    <w:rsid w:val="0004125C"/>
    <w:rsid w:val="00047466"/>
    <w:rsid w:val="00050DF8"/>
    <w:rsid w:val="000526CB"/>
    <w:rsid w:val="00077FFA"/>
    <w:rsid w:val="00083EE0"/>
    <w:rsid w:val="00087CC7"/>
    <w:rsid w:val="000B12C1"/>
    <w:rsid w:val="000C71A7"/>
    <w:rsid w:val="000D49D8"/>
    <w:rsid w:val="000F4218"/>
    <w:rsid w:val="0013199A"/>
    <w:rsid w:val="001327E7"/>
    <w:rsid w:val="001358DC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3E74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6C02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E78BF"/>
    <w:rsid w:val="002F5B9A"/>
    <w:rsid w:val="00304DB9"/>
    <w:rsid w:val="0031055B"/>
    <w:rsid w:val="00311599"/>
    <w:rsid w:val="003230AE"/>
    <w:rsid w:val="0032665F"/>
    <w:rsid w:val="0033046C"/>
    <w:rsid w:val="0033595E"/>
    <w:rsid w:val="00341AE3"/>
    <w:rsid w:val="00343C3C"/>
    <w:rsid w:val="00351D38"/>
    <w:rsid w:val="00352449"/>
    <w:rsid w:val="00356928"/>
    <w:rsid w:val="003607CF"/>
    <w:rsid w:val="003615C8"/>
    <w:rsid w:val="00362D5C"/>
    <w:rsid w:val="00364794"/>
    <w:rsid w:val="003750E0"/>
    <w:rsid w:val="00392654"/>
    <w:rsid w:val="003A328F"/>
    <w:rsid w:val="003C119B"/>
    <w:rsid w:val="003C1278"/>
    <w:rsid w:val="003C6BB9"/>
    <w:rsid w:val="003D072F"/>
    <w:rsid w:val="003D7471"/>
    <w:rsid w:val="003E0CBA"/>
    <w:rsid w:val="003E2E67"/>
    <w:rsid w:val="003F7150"/>
    <w:rsid w:val="00406B2E"/>
    <w:rsid w:val="00407870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252D"/>
    <w:rsid w:val="005E371A"/>
    <w:rsid w:val="005F6932"/>
    <w:rsid w:val="0060374C"/>
    <w:rsid w:val="00606AC2"/>
    <w:rsid w:val="00610BFC"/>
    <w:rsid w:val="00616BA7"/>
    <w:rsid w:val="006225EC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2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17A9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E2981"/>
    <w:rsid w:val="008F1DC6"/>
    <w:rsid w:val="008F2334"/>
    <w:rsid w:val="008F4837"/>
    <w:rsid w:val="00923072"/>
    <w:rsid w:val="00926B1C"/>
    <w:rsid w:val="00933680"/>
    <w:rsid w:val="00953980"/>
    <w:rsid w:val="00953ED8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A15DE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D2304"/>
    <w:rsid w:val="00BE7F24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43FA8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90996"/>
    <w:rsid w:val="00E92881"/>
    <w:rsid w:val="00EB2642"/>
    <w:rsid w:val="00ED4B0B"/>
    <w:rsid w:val="00ED6336"/>
    <w:rsid w:val="00EE6E6B"/>
    <w:rsid w:val="00F02338"/>
    <w:rsid w:val="00F049F2"/>
    <w:rsid w:val="00F04B42"/>
    <w:rsid w:val="00F05B96"/>
    <w:rsid w:val="00F10DA5"/>
    <w:rsid w:val="00F14578"/>
    <w:rsid w:val="00F174B0"/>
    <w:rsid w:val="00F17692"/>
    <w:rsid w:val="00F27B48"/>
    <w:rsid w:val="00F31590"/>
    <w:rsid w:val="00F408C2"/>
    <w:rsid w:val="00F41888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F9226-59F6-4815-B0D7-1CADCFA4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2022-08-22T06:02:00Z</dcterms:created>
  <dcterms:modified xsi:type="dcterms:W3CDTF">2022-08-25T08:30:00Z</dcterms:modified>
</cp:coreProperties>
</file>