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7905F6">
        <w:trPr>
          <w:trHeight w:val="369"/>
        </w:trPr>
        <w:tc>
          <w:tcPr>
            <w:tcW w:w="14065"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68DEF489" w:rsidR="004919BF" w:rsidRPr="00DE7CB4" w:rsidRDefault="0064410B" w:rsidP="004919BF">
            <w:pPr>
              <w:pStyle w:val="EVS-TEXT"/>
              <w:spacing w:before="120" w:line="240" w:lineRule="auto"/>
              <w:rPr>
                <w:rFonts w:eastAsia="Times New Roman"/>
                <w:b/>
                <w:sz w:val="22"/>
                <w:szCs w:val="22"/>
                <w:highlight w:val="yellow"/>
                <w:lang w:val="sk-SK" w:eastAsia="sk-SK"/>
              </w:rPr>
            </w:pPr>
            <w:r w:rsidRPr="00EA26F5">
              <w:rPr>
                <w:rFonts w:eastAsia="Times New Roman"/>
                <w:b/>
                <w:sz w:val="22"/>
                <w:szCs w:val="22"/>
                <w:lang w:val="sk-SK" w:eastAsia="sk-SK"/>
              </w:rPr>
              <w:t>Zvýšenie dostupnosti verejných služieb</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5293D6C6" w:rsidR="000F1272" w:rsidRDefault="000F1272" w:rsidP="0064410B">
            <w:pPr>
              <w:rPr>
                <w:rFonts w:ascii="Times New Roman" w:hAnsi="Times New Roman" w:cs="Times New Roman"/>
              </w:rPr>
            </w:pPr>
            <w:r w:rsidRPr="00C16F8E">
              <w:rPr>
                <w:rFonts w:ascii="Times New Roman" w:hAnsi="Times New Roman" w:cs="Times New Roman"/>
              </w:rPr>
              <w:t>P0</w:t>
            </w:r>
            <w:r w:rsidR="0064410B">
              <w:rPr>
                <w:rFonts w:ascii="Times New Roman" w:hAnsi="Times New Roman" w:cs="Times New Roman"/>
              </w:rPr>
              <w:t>296</w:t>
            </w:r>
          </w:p>
        </w:tc>
        <w:tc>
          <w:tcPr>
            <w:tcW w:w="2084" w:type="dxa"/>
          </w:tcPr>
          <w:p w14:paraId="770DB8CC" w14:textId="50C75B47" w:rsidR="000F1272" w:rsidRDefault="0064410B" w:rsidP="000F1272">
            <w:pPr>
              <w:rPr>
                <w:rFonts w:ascii="Times New Roman" w:hAnsi="Times New Roman" w:cs="Times New Roman"/>
              </w:rPr>
            </w:pPr>
            <w:r w:rsidRPr="0064410B">
              <w:rPr>
                <w:rFonts w:ascii="Times New Roman" w:hAnsi="Times New Roman" w:cs="Times New Roman"/>
              </w:rPr>
              <w:t>Počet podporených klientskych centier poskytujúcich pro-klientsky orientované služby FO a PO</w:t>
            </w:r>
          </w:p>
        </w:tc>
        <w:tc>
          <w:tcPr>
            <w:tcW w:w="3111" w:type="dxa"/>
          </w:tcPr>
          <w:p w14:paraId="64775A0D" w14:textId="025C5CBE" w:rsidR="000F1272" w:rsidRPr="002D0719" w:rsidRDefault="0064410B" w:rsidP="000F1272">
            <w:pPr>
              <w:rPr>
                <w:rFonts w:ascii="Times New Roman" w:hAnsi="Times New Roman" w:cs="Times New Roman"/>
              </w:rPr>
            </w:pPr>
            <w:r w:rsidRPr="0064410B">
              <w:rPr>
                <w:rFonts w:ascii="Times New Roman" w:hAnsi="Times New Roman" w:cs="Times New Roman"/>
                <w:color w:val="000000"/>
              </w:rPr>
              <w:t>Počet klientskych centier podporených z OP EVS poskytujúcich pro-klientsky orientované služby FO a PO.</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38047CBC" w14:textId="77777777" w:rsidR="0064410B" w:rsidRDefault="0064410B" w:rsidP="0064410B">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0BDA5B59" w14:textId="1F320EB1" w:rsidR="000F1272" w:rsidRPr="000F1272" w:rsidRDefault="0064410B" w:rsidP="0064410B">
            <w:pPr>
              <w:pStyle w:val="Odsekzoznamu"/>
              <w:numPr>
                <w:ilvl w:val="0"/>
                <w:numId w:val="7"/>
              </w:numPr>
              <w:ind w:left="175" w:hanging="175"/>
              <w:rPr>
                <w:rFonts w:ascii="Times New Roman" w:hAnsi="Times New Roman" w:cs="Times New Roman"/>
              </w:rPr>
            </w:pPr>
            <w:r w:rsidRPr="00477773">
              <w:rPr>
                <w:rFonts w:ascii="Times New Roman" w:hAnsi="Times New Roman" w:cs="Times New Roman"/>
              </w:rPr>
              <w:t>Rovnosť mužov a žien a nediskriminácia</w:t>
            </w:r>
          </w:p>
        </w:tc>
      </w:tr>
      <w:tr w:rsidR="000D0F44" w:rsidRPr="002D0719" w14:paraId="125140F9" w14:textId="77777777" w:rsidTr="00DC60A3">
        <w:trPr>
          <w:trHeight w:val="1216"/>
        </w:trPr>
        <w:tc>
          <w:tcPr>
            <w:tcW w:w="1795" w:type="dxa"/>
          </w:tcPr>
          <w:p w14:paraId="759663EC" w14:textId="668B1FE4" w:rsidR="000D0F44" w:rsidRDefault="000C7D67" w:rsidP="00134CBC">
            <w:pPr>
              <w:rPr>
                <w:rFonts w:ascii="Times New Roman" w:hAnsi="Times New Roman" w:cs="Times New Roman"/>
              </w:rPr>
            </w:pPr>
            <w:r>
              <w:rPr>
                <w:rFonts w:ascii="Times New Roman" w:hAnsi="Times New Roman" w:cs="Times New Roman"/>
              </w:rPr>
              <w:t>P0</w:t>
            </w:r>
            <w:r w:rsidR="00134CBC">
              <w:rPr>
                <w:rFonts w:ascii="Times New Roman" w:hAnsi="Times New Roman" w:cs="Times New Roman"/>
              </w:rPr>
              <w:t>941</w:t>
            </w:r>
          </w:p>
        </w:tc>
        <w:tc>
          <w:tcPr>
            <w:tcW w:w="2084" w:type="dxa"/>
          </w:tcPr>
          <w:p w14:paraId="25844C06" w14:textId="5B6CF219" w:rsidR="000D0F44" w:rsidRPr="000C7D67" w:rsidRDefault="000C7D67" w:rsidP="00134CBC">
            <w:pPr>
              <w:rPr>
                <w:rFonts w:ascii="Times New Roman" w:hAnsi="Times New Roman" w:cs="Times New Roman"/>
              </w:rPr>
            </w:pPr>
            <w:r w:rsidRPr="000C7D67">
              <w:rPr>
                <w:rFonts w:ascii="Times New Roman" w:hAnsi="Times New Roman" w:cs="Times New Roman"/>
              </w:rPr>
              <w:t xml:space="preserve">Rozloha </w:t>
            </w:r>
            <w:r w:rsidR="00134CBC">
              <w:rPr>
                <w:rFonts w:ascii="Times New Roman" w:hAnsi="Times New Roman" w:cs="Times New Roman"/>
              </w:rPr>
              <w:t xml:space="preserve">obstaraných </w:t>
            </w:r>
            <w:r w:rsidRPr="000C7D67">
              <w:rPr>
                <w:rFonts w:ascii="Times New Roman" w:hAnsi="Times New Roman" w:cs="Times New Roman"/>
              </w:rPr>
              <w:t xml:space="preserve">alebo </w:t>
            </w:r>
            <w:r w:rsidR="00134CBC">
              <w:rPr>
                <w:rFonts w:ascii="Times New Roman" w:hAnsi="Times New Roman" w:cs="Times New Roman"/>
              </w:rPr>
              <w:t>prenajatých priestorov</w:t>
            </w:r>
            <w:r w:rsidRPr="000C7D67">
              <w:rPr>
                <w:rFonts w:ascii="Times New Roman" w:hAnsi="Times New Roman" w:cs="Times New Roman"/>
              </w:rPr>
              <w:t xml:space="preserve"> za účelom zlepšenia prístupu občanov k poskytovaným verejným službám</w:t>
            </w:r>
            <w:r w:rsidR="00134CBC">
              <w:rPr>
                <w:rFonts w:ascii="Times New Roman" w:hAnsi="Times New Roman" w:cs="Times New Roman"/>
              </w:rPr>
              <w:t xml:space="preserve"> </w:t>
            </w:r>
            <w:r w:rsidR="00134CBC">
              <w:rPr>
                <w:rFonts w:ascii="Times New Roman" w:hAnsi="Times New Roman" w:cs="Times New Roman"/>
              </w:rPr>
              <w:lastRenderedPageBreak/>
              <w:t>podporených z projektu</w:t>
            </w:r>
          </w:p>
        </w:tc>
        <w:tc>
          <w:tcPr>
            <w:tcW w:w="3111" w:type="dxa"/>
          </w:tcPr>
          <w:p w14:paraId="5F6547C9" w14:textId="0961C82A" w:rsidR="000D0F44" w:rsidRDefault="000C7D67" w:rsidP="00134CBC">
            <w:pPr>
              <w:rPr>
                <w:rFonts w:ascii="Times New Roman" w:hAnsi="Times New Roman" w:cs="Times New Roman"/>
                <w:color w:val="000000"/>
              </w:rPr>
            </w:pPr>
            <w:r w:rsidRPr="000C7D67">
              <w:rPr>
                <w:rFonts w:ascii="Times New Roman" w:hAnsi="Times New Roman" w:cs="Times New Roman"/>
                <w:color w:val="000000"/>
              </w:rPr>
              <w:lastRenderedPageBreak/>
              <w:t>Efektívna plocha verejných budov</w:t>
            </w:r>
            <w:r w:rsidR="00134CBC">
              <w:rPr>
                <w:rFonts w:ascii="Times New Roman" w:hAnsi="Times New Roman" w:cs="Times New Roman"/>
                <w:color w:val="000000"/>
              </w:rPr>
              <w:t xml:space="preserve"> vrátane obslužných priestorov</w:t>
            </w:r>
            <w:r w:rsidRPr="000C7D67">
              <w:rPr>
                <w:rFonts w:ascii="Times New Roman" w:hAnsi="Times New Roman" w:cs="Times New Roman"/>
                <w:color w:val="000000"/>
              </w:rPr>
              <w:t>, ktorých obstaranie</w:t>
            </w:r>
            <w:r w:rsidR="00134CBC">
              <w:rPr>
                <w:rFonts w:ascii="Times New Roman" w:hAnsi="Times New Roman" w:cs="Times New Roman"/>
                <w:color w:val="000000"/>
              </w:rPr>
              <w:t xml:space="preserve"> alebo prenájom sú financované z projektu </w:t>
            </w:r>
            <w:r w:rsidRPr="000C7D67">
              <w:rPr>
                <w:rFonts w:ascii="Times New Roman" w:hAnsi="Times New Roman" w:cs="Times New Roman"/>
                <w:color w:val="000000"/>
              </w:rPr>
              <w:t xml:space="preserve">za účelom podpory </w:t>
            </w:r>
            <w:r w:rsidR="00134CBC">
              <w:rPr>
                <w:rFonts w:ascii="Times New Roman" w:hAnsi="Times New Roman" w:cs="Times New Roman"/>
                <w:color w:val="000000"/>
              </w:rPr>
              <w:t>zlepšovania prístupu občanov a podnikateľov k poskytovaniu</w:t>
            </w:r>
            <w:r w:rsidRPr="000C7D67">
              <w:rPr>
                <w:rFonts w:ascii="Times New Roman" w:hAnsi="Times New Roman" w:cs="Times New Roman"/>
                <w:color w:val="000000"/>
              </w:rPr>
              <w:t xml:space="preserve"> </w:t>
            </w:r>
            <w:r w:rsidRPr="000C7D67">
              <w:rPr>
                <w:rFonts w:ascii="Times New Roman" w:hAnsi="Times New Roman" w:cs="Times New Roman"/>
                <w:color w:val="000000"/>
              </w:rPr>
              <w:lastRenderedPageBreak/>
              <w:t xml:space="preserve">integrovaných </w:t>
            </w:r>
            <w:proofErr w:type="spellStart"/>
            <w:r w:rsidRPr="000C7D67">
              <w:rPr>
                <w:rFonts w:ascii="Times New Roman" w:hAnsi="Times New Roman" w:cs="Times New Roman"/>
                <w:color w:val="000000"/>
              </w:rPr>
              <w:t>proklientsky</w:t>
            </w:r>
            <w:proofErr w:type="spellEnd"/>
            <w:r w:rsidRPr="000C7D67">
              <w:rPr>
                <w:rFonts w:ascii="Times New Roman" w:hAnsi="Times New Roman" w:cs="Times New Roman"/>
                <w:color w:val="000000"/>
              </w:rPr>
              <w:t xml:space="preserve"> </w:t>
            </w:r>
            <w:r w:rsidR="00134CBC">
              <w:rPr>
                <w:rFonts w:ascii="Times New Roman" w:hAnsi="Times New Roman" w:cs="Times New Roman"/>
                <w:color w:val="000000"/>
              </w:rPr>
              <w:t>orientovaných verejných služieb</w:t>
            </w:r>
          </w:p>
        </w:tc>
        <w:tc>
          <w:tcPr>
            <w:tcW w:w="2146" w:type="dxa"/>
          </w:tcPr>
          <w:p w14:paraId="4B7FE068" w14:textId="77777777" w:rsidR="000D0F44" w:rsidRPr="006560E2" w:rsidRDefault="000D0F44" w:rsidP="000D0F44">
            <w:pPr>
              <w:spacing w:after="0"/>
              <w:rPr>
                <w:rFonts w:ascii="Times New Roman" w:hAnsi="Times New Roman" w:cs="Times New Roman"/>
              </w:rPr>
            </w:pPr>
          </w:p>
        </w:tc>
        <w:tc>
          <w:tcPr>
            <w:tcW w:w="1721" w:type="dxa"/>
          </w:tcPr>
          <w:p w14:paraId="03D0CF53" w14:textId="72373EA1" w:rsidR="000D0F44" w:rsidRDefault="000D0F44" w:rsidP="000D0F44">
            <w:pPr>
              <w:rPr>
                <w:rFonts w:ascii="Times New Roman" w:hAnsi="Times New Roman" w:cs="Times New Roman"/>
              </w:rPr>
            </w:pPr>
            <w:r>
              <w:rPr>
                <w:rFonts w:ascii="Times New Roman" w:hAnsi="Times New Roman" w:cs="Times New Roman"/>
              </w:rPr>
              <w:t>Koniec realizácie projektu</w:t>
            </w:r>
          </w:p>
        </w:tc>
        <w:tc>
          <w:tcPr>
            <w:tcW w:w="942" w:type="dxa"/>
          </w:tcPr>
          <w:p w14:paraId="7CAE58F3" w14:textId="4C6AA68A" w:rsidR="000D0F44" w:rsidRPr="002D0719" w:rsidRDefault="000D0F44" w:rsidP="000D0F44">
            <w:pPr>
              <w:rPr>
                <w:rFonts w:ascii="Times New Roman" w:hAnsi="Times New Roman" w:cs="Times New Roman"/>
              </w:rPr>
            </w:pPr>
            <w:r w:rsidRPr="002D0719">
              <w:rPr>
                <w:rFonts w:ascii="Times New Roman" w:hAnsi="Times New Roman" w:cs="Times New Roman"/>
              </w:rPr>
              <w:t>N/A</w:t>
            </w:r>
          </w:p>
        </w:tc>
        <w:tc>
          <w:tcPr>
            <w:tcW w:w="2266" w:type="dxa"/>
          </w:tcPr>
          <w:p w14:paraId="47974C27" w14:textId="09276E08" w:rsidR="000D0F44" w:rsidRPr="00477773" w:rsidRDefault="0064410B" w:rsidP="000D0F44">
            <w:pPr>
              <w:pStyle w:val="Odsekzoznamu"/>
              <w:numPr>
                <w:ilvl w:val="0"/>
                <w:numId w:val="9"/>
              </w:numPr>
              <w:ind w:left="175" w:hanging="218"/>
              <w:rPr>
                <w:rFonts w:ascii="Times New Roman" w:hAnsi="Times New Roman" w:cs="Times New Roman"/>
              </w:rPr>
            </w:pPr>
            <w:r w:rsidRPr="000C7D67">
              <w:rPr>
                <w:rFonts w:ascii="Times New Roman" w:hAnsi="Times New Roman" w:cs="Times New Roman"/>
              </w:rPr>
              <w:t>Udržateľný rozvoj</w:t>
            </w:r>
          </w:p>
        </w:tc>
      </w:tr>
      <w:tr w:rsidR="00DE7CB4" w:rsidRPr="002D0719" w14:paraId="4E8EED06" w14:textId="77777777" w:rsidTr="00A259C4">
        <w:trPr>
          <w:trHeight w:val="569"/>
        </w:trPr>
        <w:tc>
          <w:tcPr>
            <w:tcW w:w="1795" w:type="dxa"/>
            <w:tcBorders>
              <w:top w:val="single" w:sz="4" w:space="0" w:color="auto"/>
            </w:tcBorders>
          </w:tcPr>
          <w:p w14:paraId="591ACBC0" w14:textId="77777777" w:rsidR="00DE7CB4" w:rsidRPr="002D0719" w:rsidRDefault="00DE7CB4" w:rsidP="00DE7CB4">
            <w:pPr>
              <w:rPr>
                <w:rFonts w:ascii="Times New Roman" w:hAnsi="Times New Roman" w:cs="Times New Roman"/>
              </w:rPr>
            </w:pPr>
            <w:r>
              <w:rPr>
                <w:rFonts w:ascii="Times New Roman" w:hAnsi="Times New Roman" w:cs="Times New Roman"/>
              </w:rPr>
              <w:lastRenderedPageBreak/>
              <w:t>Typ aktivity</w:t>
            </w:r>
          </w:p>
        </w:tc>
        <w:tc>
          <w:tcPr>
            <w:tcW w:w="12270" w:type="dxa"/>
            <w:gridSpan w:val="6"/>
            <w:tcBorders>
              <w:top w:val="single" w:sz="4" w:space="0" w:color="auto"/>
            </w:tcBorders>
          </w:tcPr>
          <w:p w14:paraId="594BDDF5" w14:textId="77777777" w:rsidR="00DE7CB4" w:rsidRPr="004919BF" w:rsidRDefault="00DE7CB4" w:rsidP="00DE7CB4">
            <w:pPr>
              <w:pStyle w:val="EVS-TEXT"/>
              <w:spacing w:before="120" w:line="240" w:lineRule="auto"/>
              <w:rPr>
                <w:b/>
                <w:lang w:val="sk-SK"/>
              </w:rPr>
            </w:pPr>
            <w:r w:rsidRPr="00EA26F5">
              <w:rPr>
                <w:b/>
                <w:lang w:val="sk-SK"/>
              </w:rPr>
              <w:t>Budovanie a posilňovanie inštitucionálnych kapacít</w:t>
            </w:r>
          </w:p>
        </w:tc>
      </w:tr>
      <w:tr w:rsidR="00DE7CB4" w:rsidRPr="002D0719" w14:paraId="4E0E478C" w14:textId="77777777" w:rsidTr="00DC60A3">
        <w:trPr>
          <w:trHeight w:val="1216"/>
        </w:trPr>
        <w:tc>
          <w:tcPr>
            <w:tcW w:w="1795" w:type="dxa"/>
          </w:tcPr>
          <w:p w14:paraId="55A65FBD" w14:textId="0E8CD0DA" w:rsidR="00DE7CB4" w:rsidRDefault="00DE7CB4" w:rsidP="00DE7CB4">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6AB3BCFC" w14:textId="09247DF3" w:rsidR="00DE7CB4" w:rsidRPr="0064410B" w:rsidRDefault="00DE7CB4" w:rsidP="00DE7CB4">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111" w:type="dxa"/>
          </w:tcPr>
          <w:p w14:paraId="0C65FBE6" w14:textId="58008D0C" w:rsidR="00DE7CB4" w:rsidRPr="0064410B" w:rsidRDefault="00DE7CB4" w:rsidP="00DE7CB4">
            <w:pPr>
              <w:rPr>
                <w:rFonts w:ascii="Times New Roman" w:hAnsi="Times New Roman" w:cs="Times New Roman"/>
                <w:color w:val="000000"/>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146" w:type="dxa"/>
          </w:tcPr>
          <w:p w14:paraId="3F7D4CB2" w14:textId="282FE0EC" w:rsidR="00DE7CB4" w:rsidRPr="006560E2" w:rsidRDefault="00DE7CB4" w:rsidP="00DE7CB4">
            <w:pPr>
              <w:spacing w:after="0"/>
              <w:rPr>
                <w:rFonts w:ascii="Times New Roman" w:hAnsi="Times New Roman" w:cs="Times New Roman"/>
              </w:rPr>
            </w:pPr>
            <w:r>
              <w:rPr>
                <w:rFonts w:ascii="Times New Roman" w:hAnsi="Times New Roman" w:cs="Times New Roman"/>
              </w:rPr>
              <w:t xml:space="preserve">Plánovaná hodnota </w:t>
            </w:r>
          </w:p>
        </w:tc>
        <w:tc>
          <w:tcPr>
            <w:tcW w:w="1721" w:type="dxa"/>
          </w:tcPr>
          <w:p w14:paraId="44F40D99" w14:textId="4FD49639" w:rsidR="00DE7CB4" w:rsidRDefault="00DE7CB4" w:rsidP="00DE7CB4">
            <w:pPr>
              <w:rPr>
                <w:rFonts w:ascii="Times New Roman" w:hAnsi="Times New Roman" w:cs="Times New Roman"/>
              </w:rPr>
            </w:pPr>
            <w:r w:rsidRPr="002D0719">
              <w:rPr>
                <w:rFonts w:ascii="Times New Roman" w:hAnsi="Times New Roman" w:cs="Times New Roman"/>
              </w:rPr>
              <w:t>Čas plnenia</w:t>
            </w:r>
          </w:p>
        </w:tc>
        <w:tc>
          <w:tcPr>
            <w:tcW w:w="942" w:type="dxa"/>
          </w:tcPr>
          <w:p w14:paraId="61BA849E" w14:textId="2993F667" w:rsidR="00DE7CB4" w:rsidRPr="002D0719" w:rsidRDefault="00DE7CB4" w:rsidP="00DE7CB4">
            <w:pPr>
              <w:rPr>
                <w:rFonts w:ascii="Times New Roman" w:hAnsi="Times New Roman" w:cs="Times New Roman"/>
              </w:rPr>
            </w:pPr>
            <w:r w:rsidRPr="002D0719">
              <w:rPr>
                <w:rFonts w:ascii="Times New Roman" w:hAnsi="Times New Roman" w:cs="Times New Roman"/>
              </w:rPr>
              <w:t>Príznak rizika</w:t>
            </w:r>
          </w:p>
        </w:tc>
        <w:tc>
          <w:tcPr>
            <w:tcW w:w="2266" w:type="dxa"/>
          </w:tcPr>
          <w:p w14:paraId="4B7E79AA" w14:textId="6EA6C2D1" w:rsidR="00DE7CB4" w:rsidRPr="000F1272" w:rsidRDefault="00DE7CB4" w:rsidP="00DE7CB4">
            <w:pPr>
              <w:pStyle w:val="Odsekzoznamu"/>
              <w:numPr>
                <w:ilvl w:val="0"/>
                <w:numId w:val="9"/>
              </w:numPr>
              <w:ind w:left="175" w:hanging="218"/>
              <w:rPr>
                <w:rFonts w:ascii="Times New Roman" w:hAnsi="Times New Roman" w:cs="Times New Roman"/>
              </w:rPr>
            </w:pPr>
            <w:r w:rsidRPr="002D0719">
              <w:rPr>
                <w:rFonts w:ascii="Times New Roman" w:hAnsi="Times New Roman" w:cs="Times New Roman"/>
              </w:rPr>
              <w:t>Relevancia k HP</w:t>
            </w:r>
          </w:p>
        </w:tc>
      </w:tr>
      <w:tr w:rsidR="00DE7CB4" w:rsidRPr="002D0719" w14:paraId="2D3ED2E1" w14:textId="77777777" w:rsidTr="00DC60A3">
        <w:trPr>
          <w:trHeight w:val="1216"/>
        </w:trPr>
        <w:tc>
          <w:tcPr>
            <w:tcW w:w="1795" w:type="dxa"/>
          </w:tcPr>
          <w:p w14:paraId="7718BC19" w14:textId="345E91E2" w:rsidR="00DE7CB4" w:rsidRDefault="00DE7CB4" w:rsidP="00DE7CB4">
            <w:pPr>
              <w:rPr>
                <w:rFonts w:ascii="Times New Roman" w:hAnsi="Times New Roman" w:cs="Times New Roman"/>
              </w:rPr>
            </w:pPr>
            <w:r w:rsidRPr="00C16F8E">
              <w:rPr>
                <w:rFonts w:ascii="Times New Roman" w:hAnsi="Times New Roman" w:cs="Times New Roman"/>
              </w:rPr>
              <w:t>P0</w:t>
            </w:r>
            <w:r>
              <w:rPr>
                <w:rFonts w:ascii="Times New Roman" w:hAnsi="Times New Roman" w:cs="Times New Roman"/>
              </w:rPr>
              <w:t>296</w:t>
            </w:r>
          </w:p>
        </w:tc>
        <w:tc>
          <w:tcPr>
            <w:tcW w:w="2084" w:type="dxa"/>
          </w:tcPr>
          <w:p w14:paraId="0AF50884" w14:textId="6B034FB7" w:rsidR="00DE7CB4" w:rsidRDefault="00DE7CB4" w:rsidP="00DE7CB4">
            <w:pPr>
              <w:rPr>
                <w:rFonts w:ascii="Times New Roman" w:hAnsi="Times New Roman" w:cs="Times New Roman"/>
              </w:rPr>
            </w:pPr>
            <w:r w:rsidRPr="0064410B">
              <w:rPr>
                <w:rFonts w:ascii="Times New Roman" w:hAnsi="Times New Roman" w:cs="Times New Roman"/>
              </w:rPr>
              <w:t>Počet podporených klientskych centier poskytujúcich pro-klientsky orientované služby FO a PO</w:t>
            </w:r>
          </w:p>
        </w:tc>
        <w:tc>
          <w:tcPr>
            <w:tcW w:w="3111" w:type="dxa"/>
          </w:tcPr>
          <w:p w14:paraId="75546620" w14:textId="791616EA" w:rsidR="00DE7CB4" w:rsidRPr="002D0719" w:rsidRDefault="00DE7CB4" w:rsidP="00DE7CB4">
            <w:pPr>
              <w:rPr>
                <w:rFonts w:ascii="Times New Roman" w:hAnsi="Times New Roman" w:cs="Times New Roman"/>
              </w:rPr>
            </w:pPr>
            <w:r w:rsidRPr="0064410B">
              <w:rPr>
                <w:rFonts w:ascii="Times New Roman" w:hAnsi="Times New Roman" w:cs="Times New Roman"/>
                <w:color w:val="000000"/>
              </w:rPr>
              <w:t>Počet klientskych centier podporených z OP EVS poskytujúcich pro-klientsky orientované služby FO a PO.</w:t>
            </w:r>
          </w:p>
        </w:tc>
        <w:tc>
          <w:tcPr>
            <w:tcW w:w="2146" w:type="dxa"/>
          </w:tcPr>
          <w:p w14:paraId="41DEBFFA" w14:textId="77777777" w:rsidR="00DE7CB4" w:rsidRDefault="00DE7CB4" w:rsidP="00DE7CB4">
            <w:pPr>
              <w:spacing w:after="0"/>
              <w:rPr>
                <w:rFonts w:ascii="Times New Roman" w:hAnsi="Times New Roman" w:cs="Times New Roman"/>
              </w:rPr>
            </w:pPr>
          </w:p>
        </w:tc>
        <w:tc>
          <w:tcPr>
            <w:tcW w:w="1721" w:type="dxa"/>
          </w:tcPr>
          <w:p w14:paraId="1977B875" w14:textId="5F79FD87" w:rsidR="00DE7CB4" w:rsidRPr="002D0719" w:rsidRDefault="00DE7CB4" w:rsidP="00DE7CB4">
            <w:pPr>
              <w:rPr>
                <w:rFonts w:ascii="Times New Roman" w:hAnsi="Times New Roman" w:cs="Times New Roman"/>
              </w:rPr>
            </w:pPr>
            <w:r>
              <w:rPr>
                <w:rFonts w:ascii="Times New Roman" w:hAnsi="Times New Roman" w:cs="Times New Roman"/>
              </w:rPr>
              <w:t>Koniec realizácie projektu</w:t>
            </w:r>
          </w:p>
        </w:tc>
        <w:tc>
          <w:tcPr>
            <w:tcW w:w="942" w:type="dxa"/>
          </w:tcPr>
          <w:p w14:paraId="20EC23CB" w14:textId="65FFFAE2" w:rsidR="00DE7CB4" w:rsidRPr="002D0719" w:rsidRDefault="00DE7CB4" w:rsidP="00DE7CB4">
            <w:pPr>
              <w:rPr>
                <w:rFonts w:ascii="Times New Roman" w:hAnsi="Times New Roman" w:cs="Times New Roman"/>
              </w:rPr>
            </w:pPr>
            <w:r w:rsidRPr="002D0719">
              <w:rPr>
                <w:rFonts w:ascii="Times New Roman" w:hAnsi="Times New Roman" w:cs="Times New Roman"/>
              </w:rPr>
              <w:t>N/A</w:t>
            </w:r>
          </w:p>
        </w:tc>
        <w:tc>
          <w:tcPr>
            <w:tcW w:w="2266" w:type="dxa"/>
          </w:tcPr>
          <w:p w14:paraId="04E031B2" w14:textId="77777777" w:rsidR="00DE7CB4" w:rsidRDefault="00DE7CB4" w:rsidP="00DE7CB4">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1E25DA92" w14:textId="13F836E4" w:rsidR="00DE7CB4" w:rsidRDefault="00DE7CB4" w:rsidP="00DE7CB4">
            <w:pPr>
              <w:pStyle w:val="Odsekzoznamu"/>
              <w:numPr>
                <w:ilvl w:val="0"/>
                <w:numId w:val="9"/>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5A03FB" w:rsidRPr="002D0719" w14:paraId="0F4F87BA" w14:textId="77777777" w:rsidTr="00601500">
        <w:trPr>
          <w:trHeight w:val="1216"/>
        </w:trPr>
        <w:tc>
          <w:tcPr>
            <w:tcW w:w="1795" w:type="dxa"/>
          </w:tcPr>
          <w:p w14:paraId="2789DDE1" w14:textId="77777777" w:rsidR="005A03FB" w:rsidRPr="009B5753" w:rsidRDefault="005A03FB" w:rsidP="005A03FB">
            <w:pPr>
              <w:rPr>
                <w:rFonts w:ascii="Times New Roman" w:hAnsi="Times New Roman" w:cs="Times New Roman"/>
                <w:highlight w:val="yellow"/>
              </w:rPr>
            </w:pPr>
            <w:bookmarkStart w:id="0" w:name="_GoBack"/>
            <w:bookmarkEnd w:id="0"/>
            <w:r w:rsidRPr="000D1BAB">
              <w:rPr>
                <w:rFonts w:ascii="Times New Roman" w:hAnsi="Times New Roman" w:cs="Times New Roman"/>
              </w:rPr>
              <w:t>P0941</w:t>
            </w:r>
          </w:p>
        </w:tc>
        <w:tc>
          <w:tcPr>
            <w:tcW w:w="2084" w:type="dxa"/>
          </w:tcPr>
          <w:p w14:paraId="6F11C31F" w14:textId="77777777" w:rsidR="005A03FB" w:rsidRPr="000C7D67" w:rsidRDefault="005A03FB" w:rsidP="005A03FB">
            <w:pPr>
              <w:rPr>
                <w:rFonts w:ascii="Times New Roman" w:hAnsi="Times New Roman" w:cs="Times New Roman"/>
              </w:rPr>
            </w:pPr>
            <w:r w:rsidRPr="000C7D67">
              <w:rPr>
                <w:rFonts w:ascii="Times New Roman" w:hAnsi="Times New Roman" w:cs="Times New Roman"/>
              </w:rPr>
              <w:t xml:space="preserve">Rozloha </w:t>
            </w:r>
            <w:r>
              <w:rPr>
                <w:rFonts w:ascii="Times New Roman" w:hAnsi="Times New Roman" w:cs="Times New Roman"/>
              </w:rPr>
              <w:t xml:space="preserve">obstaraných </w:t>
            </w:r>
            <w:r w:rsidRPr="000C7D67">
              <w:rPr>
                <w:rFonts w:ascii="Times New Roman" w:hAnsi="Times New Roman" w:cs="Times New Roman"/>
              </w:rPr>
              <w:t xml:space="preserve">alebo </w:t>
            </w:r>
            <w:r>
              <w:rPr>
                <w:rFonts w:ascii="Times New Roman" w:hAnsi="Times New Roman" w:cs="Times New Roman"/>
              </w:rPr>
              <w:t>prenajatých priestorov</w:t>
            </w:r>
            <w:r w:rsidRPr="000C7D67">
              <w:rPr>
                <w:rFonts w:ascii="Times New Roman" w:hAnsi="Times New Roman" w:cs="Times New Roman"/>
              </w:rPr>
              <w:t xml:space="preserve"> za účelom zlepšenia prístupu občanov k poskytovaným verejným službám</w:t>
            </w:r>
            <w:r>
              <w:rPr>
                <w:rFonts w:ascii="Times New Roman" w:hAnsi="Times New Roman" w:cs="Times New Roman"/>
              </w:rPr>
              <w:t xml:space="preserve"> podporených z projektu</w:t>
            </w:r>
          </w:p>
        </w:tc>
        <w:tc>
          <w:tcPr>
            <w:tcW w:w="3111" w:type="dxa"/>
          </w:tcPr>
          <w:p w14:paraId="177779EB" w14:textId="77777777" w:rsidR="005A03FB" w:rsidRDefault="005A03FB" w:rsidP="005A03FB">
            <w:pPr>
              <w:rPr>
                <w:rFonts w:ascii="Times New Roman" w:hAnsi="Times New Roman" w:cs="Times New Roman"/>
                <w:color w:val="000000"/>
              </w:rPr>
            </w:pPr>
            <w:r w:rsidRPr="000C7D67">
              <w:rPr>
                <w:rFonts w:ascii="Times New Roman" w:hAnsi="Times New Roman" w:cs="Times New Roman"/>
                <w:color w:val="000000"/>
              </w:rPr>
              <w:t>Efektívna plocha verejných budov</w:t>
            </w:r>
            <w:r>
              <w:rPr>
                <w:rFonts w:ascii="Times New Roman" w:hAnsi="Times New Roman" w:cs="Times New Roman"/>
                <w:color w:val="000000"/>
              </w:rPr>
              <w:t xml:space="preserve"> vrátane obslužných priestorov</w:t>
            </w:r>
            <w:r w:rsidRPr="000C7D67">
              <w:rPr>
                <w:rFonts w:ascii="Times New Roman" w:hAnsi="Times New Roman" w:cs="Times New Roman"/>
                <w:color w:val="000000"/>
              </w:rPr>
              <w:t>, ktorých obstaranie</w:t>
            </w:r>
            <w:r>
              <w:rPr>
                <w:rFonts w:ascii="Times New Roman" w:hAnsi="Times New Roman" w:cs="Times New Roman"/>
                <w:color w:val="000000"/>
              </w:rPr>
              <w:t xml:space="preserve"> alebo prenájom sú financované z projektu </w:t>
            </w:r>
            <w:r w:rsidRPr="000C7D67">
              <w:rPr>
                <w:rFonts w:ascii="Times New Roman" w:hAnsi="Times New Roman" w:cs="Times New Roman"/>
                <w:color w:val="000000"/>
              </w:rPr>
              <w:t xml:space="preserve">za účelom podpory </w:t>
            </w:r>
            <w:r>
              <w:rPr>
                <w:rFonts w:ascii="Times New Roman" w:hAnsi="Times New Roman" w:cs="Times New Roman"/>
                <w:color w:val="000000"/>
              </w:rPr>
              <w:t>zlepšovania prístupu občanov a podnikateľov k poskytovaniu</w:t>
            </w:r>
            <w:r w:rsidRPr="000C7D67">
              <w:rPr>
                <w:rFonts w:ascii="Times New Roman" w:hAnsi="Times New Roman" w:cs="Times New Roman"/>
                <w:color w:val="000000"/>
              </w:rPr>
              <w:t xml:space="preserve"> integrovaných </w:t>
            </w:r>
            <w:proofErr w:type="spellStart"/>
            <w:r w:rsidRPr="000C7D67">
              <w:rPr>
                <w:rFonts w:ascii="Times New Roman" w:hAnsi="Times New Roman" w:cs="Times New Roman"/>
                <w:color w:val="000000"/>
              </w:rPr>
              <w:t>proklientsky</w:t>
            </w:r>
            <w:proofErr w:type="spellEnd"/>
            <w:r w:rsidRPr="000C7D67">
              <w:rPr>
                <w:rFonts w:ascii="Times New Roman" w:hAnsi="Times New Roman" w:cs="Times New Roman"/>
                <w:color w:val="000000"/>
              </w:rPr>
              <w:t xml:space="preserve"> </w:t>
            </w:r>
            <w:r>
              <w:rPr>
                <w:rFonts w:ascii="Times New Roman" w:hAnsi="Times New Roman" w:cs="Times New Roman"/>
                <w:color w:val="000000"/>
              </w:rPr>
              <w:t>orientovaných verejných služieb</w:t>
            </w:r>
          </w:p>
        </w:tc>
        <w:tc>
          <w:tcPr>
            <w:tcW w:w="2146" w:type="dxa"/>
          </w:tcPr>
          <w:p w14:paraId="5D8CF75F" w14:textId="77777777" w:rsidR="005A03FB" w:rsidRPr="006560E2" w:rsidRDefault="005A03FB" w:rsidP="005A03FB">
            <w:pPr>
              <w:spacing w:after="0"/>
              <w:rPr>
                <w:rFonts w:ascii="Times New Roman" w:hAnsi="Times New Roman" w:cs="Times New Roman"/>
              </w:rPr>
            </w:pPr>
          </w:p>
        </w:tc>
        <w:tc>
          <w:tcPr>
            <w:tcW w:w="1721" w:type="dxa"/>
          </w:tcPr>
          <w:p w14:paraId="03FAF0E6" w14:textId="77777777" w:rsidR="005A03FB" w:rsidRDefault="005A03FB" w:rsidP="005A03FB">
            <w:pPr>
              <w:rPr>
                <w:rFonts w:ascii="Times New Roman" w:hAnsi="Times New Roman" w:cs="Times New Roman"/>
              </w:rPr>
            </w:pPr>
            <w:r>
              <w:rPr>
                <w:rFonts w:ascii="Times New Roman" w:hAnsi="Times New Roman" w:cs="Times New Roman"/>
              </w:rPr>
              <w:t>Koniec realizácie projektu</w:t>
            </w:r>
          </w:p>
        </w:tc>
        <w:tc>
          <w:tcPr>
            <w:tcW w:w="942" w:type="dxa"/>
          </w:tcPr>
          <w:p w14:paraId="4CF864EC" w14:textId="77777777" w:rsidR="005A03FB" w:rsidRPr="002D0719" w:rsidRDefault="005A03FB" w:rsidP="005A03FB">
            <w:pPr>
              <w:rPr>
                <w:rFonts w:ascii="Times New Roman" w:hAnsi="Times New Roman" w:cs="Times New Roman"/>
              </w:rPr>
            </w:pPr>
            <w:r w:rsidRPr="002D0719">
              <w:rPr>
                <w:rFonts w:ascii="Times New Roman" w:hAnsi="Times New Roman" w:cs="Times New Roman"/>
              </w:rPr>
              <w:t>N/A</w:t>
            </w:r>
          </w:p>
        </w:tc>
        <w:tc>
          <w:tcPr>
            <w:tcW w:w="2266" w:type="dxa"/>
          </w:tcPr>
          <w:p w14:paraId="70448281" w14:textId="77777777" w:rsidR="005A03FB" w:rsidRPr="00477773" w:rsidRDefault="005A03FB" w:rsidP="005A03FB">
            <w:pPr>
              <w:pStyle w:val="Odsekzoznamu"/>
              <w:numPr>
                <w:ilvl w:val="0"/>
                <w:numId w:val="9"/>
              </w:numPr>
              <w:ind w:left="175" w:hanging="218"/>
              <w:rPr>
                <w:rFonts w:ascii="Times New Roman" w:hAnsi="Times New Roman" w:cs="Times New Roman"/>
              </w:rPr>
            </w:pPr>
            <w:r w:rsidRPr="000C7D67">
              <w:rPr>
                <w:rFonts w:ascii="Times New Roman" w:hAnsi="Times New Roman" w:cs="Times New Roman"/>
              </w:rPr>
              <w:t>Udržateľný rozvoj</w:t>
            </w:r>
          </w:p>
        </w:tc>
      </w:tr>
      <w:tr w:rsidR="000C7D67" w:rsidRPr="002D0719" w14:paraId="5B2241FE" w14:textId="77777777" w:rsidTr="00DE259F">
        <w:trPr>
          <w:trHeight w:val="569"/>
        </w:trPr>
        <w:tc>
          <w:tcPr>
            <w:tcW w:w="1795" w:type="dxa"/>
            <w:tcBorders>
              <w:bottom w:val="single" w:sz="4" w:space="0" w:color="auto"/>
            </w:tcBorders>
          </w:tcPr>
          <w:p w14:paraId="7269CAC2" w14:textId="77777777" w:rsidR="000C7D67" w:rsidRPr="00402692" w:rsidRDefault="000C7D67" w:rsidP="000C7D67">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5F946637" w14:textId="6F2056C2" w:rsidR="000C7D67" w:rsidRPr="00402692" w:rsidRDefault="000C7D67" w:rsidP="000C7D67">
            <w:pPr>
              <w:pStyle w:val="Odsekzoznamu"/>
              <w:numPr>
                <w:ilvl w:val="1"/>
                <w:numId w:val="4"/>
              </w:numPr>
              <w:rPr>
                <w:rFonts w:ascii="Times New Roman" w:hAnsi="Times New Roman" w:cs="Times New Roman"/>
                <w:b/>
              </w:rPr>
            </w:pPr>
            <w:r>
              <w:rPr>
                <w:rFonts w:ascii="Times New Roman" w:hAnsi="Times New Roman" w:cs="Times New Roman"/>
                <w:b/>
              </w:rPr>
              <w:t>Modernizované RĽZ a zvýšené kompetencie zamestnancov</w:t>
            </w:r>
          </w:p>
        </w:tc>
      </w:tr>
      <w:tr w:rsidR="000C7D67" w:rsidRPr="002D0719" w14:paraId="4DA5DE6E" w14:textId="77777777" w:rsidTr="00DE259F">
        <w:trPr>
          <w:trHeight w:val="569"/>
        </w:trPr>
        <w:tc>
          <w:tcPr>
            <w:tcW w:w="1795" w:type="dxa"/>
            <w:tcBorders>
              <w:top w:val="single" w:sz="4" w:space="0" w:color="auto"/>
            </w:tcBorders>
          </w:tcPr>
          <w:p w14:paraId="6AE1417A" w14:textId="77777777" w:rsidR="000C7D67" w:rsidRPr="002D0719" w:rsidRDefault="000C7D67" w:rsidP="000C7D67">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5E99CEF8" w14:textId="6884C5F5" w:rsidR="000C7D67" w:rsidRPr="00DE7CB4" w:rsidRDefault="000C7D67" w:rsidP="000C7D67">
            <w:pPr>
              <w:pStyle w:val="EVS-TEXT"/>
              <w:spacing w:before="120" w:line="240" w:lineRule="auto"/>
              <w:rPr>
                <w:rFonts w:eastAsia="Times New Roman"/>
                <w:b/>
                <w:sz w:val="22"/>
                <w:szCs w:val="22"/>
                <w:highlight w:val="yellow"/>
                <w:lang w:val="sk-SK" w:eastAsia="sk-SK"/>
              </w:rPr>
            </w:pPr>
            <w:r>
              <w:rPr>
                <w:rFonts w:eastAsia="Times New Roman"/>
                <w:b/>
                <w:sz w:val="22"/>
                <w:szCs w:val="22"/>
                <w:lang w:val="sk-SK" w:eastAsia="sk-SK"/>
              </w:rPr>
              <w:t>Špecifické vzdelávacie opatrenia</w:t>
            </w:r>
          </w:p>
        </w:tc>
      </w:tr>
      <w:tr w:rsidR="000C7D67" w:rsidRPr="002D0719" w14:paraId="09A4F840" w14:textId="77777777" w:rsidTr="00DC60A3">
        <w:trPr>
          <w:trHeight w:val="1216"/>
        </w:trPr>
        <w:tc>
          <w:tcPr>
            <w:tcW w:w="1795" w:type="dxa"/>
          </w:tcPr>
          <w:p w14:paraId="712B798A" w14:textId="25EE550F" w:rsidR="000C7D67" w:rsidRDefault="000C7D67" w:rsidP="000C7D67">
            <w:pPr>
              <w:rPr>
                <w:rFonts w:ascii="Times New Roman" w:hAnsi="Times New Roman" w:cs="Times New Roman"/>
              </w:rPr>
            </w:pPr>
            <w:r>
              <w:rPr>
                <w:rFonts w:ascii="Times New Roman" w:hAnsi="Times New Roman" w:cs="Times New Roman"/>
              </w:rPr>
              <w:lastRenderedPageBreak/>
              <w:t>PO722</w:t>
            </w:r>
          </w:p>
        </w:tc>
        <w:tc>
          <w:tcPr>
            <w:tcW w:w="2084" w:type="dxa"/>
          </w:tcPr>
          <w:p w14:paraId="2BE290C1" w14:textId="39088219" w:rsidR="000C7D67" w:rsidRPr="000C7D67" w:rsidRDefault="000C7D67" w:rsidP="000C7D67">
            <w:pPr>
              <w:rPr>
                <w:rFonts w:ascii="Times New Roman" w:hAnsi="Times New Roman" w:cs="Times New Roman"/>
              </w:rPr>
            </w:pPr>
            <w:r w:rsidRPr="000C7D67">
              <w:rPr>
                <w:rFonts w:ascii="Times New Roman" w:hAnsi="Times New Roman" w:cs="Times New Roman"/>
              </w:rPr>
              <w:t>Počet  úspešných absolventov vzdelávacích aktivít</w:t>
            </w:r>
          </w:p>
        </w:tc>
        <w:tc>
          <w:tcPr>
            <w:tcW w:w="3111" w:type="dxa"/>
          </w:tcPr>
          <w:p w14:paraId="2DD80C10" w14:textId="182B272F" w:rsidR="000C7D67" w:rsidRPr="000C7D67" w:rsidRDefault="000C7D67" w:rsidP="000C7D67">
            <w:pPr>
              <w:rPr>
                <w:rFonts w:ascii="Times New Roman" w:hAnsi="Times New Roman" w:cs="Times New Roman"/>
                <w:color w:val="000000"/>
              </w:rPr>
            </w:pPr>
            <w:r w:rsidRPr="000C7D67">
              <w:rPr>
                <w:rFonts w:ascii="Times New Roman" w:hAnsi="Times New Roman" w:cs="Times New Roman"/>
                <w:color w:val="000000"/>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46" w:type="dxa"/>
          </w:tcPr>
          <w:p w14:paraId="54539462" w14:textId="77777777" w:rsidR="000C7D67" w:rsidRDefault="000C7D67" w:rsidP="000C7D67">
            <w:pPr>
              <w:spacing w:after="0"/>
              <w:rPr>
                <w:rFonts w:ascii="Times New Roman" w:hAnsi="Times New Roman" w:cs="Times New Roman"/>
              </w:rPr>
            </w:pPr>
          </w:p>
        </w:tc>
        <w:tc>
          <w:tcPr>
            <w:tcW w:w="1721" w:type="dxa"/>
          </w:tcPr>
          <w:p w14:paraId="257053E3" w14:textId="7BD654D1" w:rsidR="000C7D67" w:rsidRDefault="000C7D67" w:rsidP="000C7D67">
            <w:pPr>
              <w:rPr>
                <w:rFonts w:ascii="Times New Roman" w:hAnsi="Times New Roman" w:cs="Times New Roman"/>
              </w:rPr>
            </w:pPr>
            <w:r>
              <w:rPr>
                <w:rFonts w:ascii="Times New Roman" w:hAnsi="Times New Roman" w:cs="Times New Roman"/>
              </w:rPr>
              <w:t>Koniec realizácie projektu</w:t>
            </w:r>
          </w:p>
        </w:tc>
        <w:tc>
          <w:tcPr>
            <w:tcW w:w="942" w:type="dxa"/>
          </w:tcPr>
          <w:p w14:paraId="614EEE99" w14:textId="6880DE98" w:rsidR="000C7D67" w:rsidRPr="002D0719" w:rsidRDefault="000C7D67" w:rsidP="000C7D67">
            <w:pPr>
              <w:rPr>
                <w:rFonts w:ascii="Times New Roman" w:hAnsi="Times New Roman" w:cs="Times New Roman"/>
              </w:rPr>
            </w:pPr>
            <w:r w:rsidRPr="002D0719">
              <w:rPr>
                <w:rFonts w:ascii="Times New Roman" w:hAnsi="Times New Roman" w:cs="Times New Roman"/>
              </w:rPr>
              <w:t>N/A</w:t>
            </w:r>
          </w:p>
        </w:tc>
        <w:tc>
          <w:tcPr>
            <w:tcW w:w="2266" w:type="dxa"/>
          </w:tcPr>
          <w:p w14:paraId="5A53357D" w14:textId="77777777" w:rsidR="000C7D67" w:rsidRDefault="000C7D67" w:rsidP="000C7D67">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2C245A32" w14:textId="4537E1F0" w:rsidR="000C7D67" w:rsidRPr="000C7D67" w:rsidRDefault="000C7D67" w:rsidP="000C7D67">
            <w:pPr>
              <w:pStyle w:val="Odsekzoznamu"/>
              <w:numPr>
                <w:ilvl w:val="0"/>
                <w:numId w:val="7"/>
              </w:numPr>
              <w:ind w:left="175" w:hanging="218"/>
              <w:rPr>
                <w:rFonts w:ascii="Times New Roman" w:hAnsi="Times New Roman" w:cs="Times New Roman"/>
              </w:rPr>
            </w:pPr>
            <w:r w:rsidRPr="000C7D67">
              <w:rPr>
                <w:rFonts w:ascii="Times New Roman" w:hAnsi="Times New Roman" w:cs="Times New Roman"/>
              </w:rPr>
              <w:t>Rovnosť mužov a žien a nediskriminácia</w:t>
            </w:r>
          </w:p>
        </w:tc>
      </w:tr>
      <w:tr w:rsidR="000C7D67" w:rsidRPr="002D0719" w14:paraId="79DB6726" w14:textId="77777777" w:rsidTr="00DC60A3">
        <w:trPr>
          <w:trHeight w:val="1216"/>
        </w:trPr>
        <w:tc>
          <w:tcPr>
            <w:tcW w:w="1795" w:type="dxa"/>
          </w:tcPr>
          <w:p w14:paraId="301E5553" w14:textId="71112014" w:rsidR="000C7D67" w:rsidRDefault="000C7D67" w:rsidP="000C7D67">
            <w:pPr>
              <w:rPr>
                <w:rFonts w:ascii="Times New Roman" w:hAnsi="Times New Roman" w:cs="Times New Roman"/>
              </w:rPr>
            </w:pPr>
            <w:r>
              <w:rPr>
                <w:rFonts w:ascii="Times New Roman" w:hAnsi="Times New Roman" w:cs="Times New Roman"/>
              </w:rPr>
              <w:t>PO729</w:t>
            </w:r>
          </w:p>
        </w:tc>
        <w:tc>
          <w:tcPr>
            <w:tcW w:w="2084" w:type="dxa"/>
          </w:tcPr>
          <w:p w14:paraId="16BC11D1" w14:textId="2141B35A" w:rsidR="000C7D67" w:rsidRPr="000C7D67" w:rsidRDefault="000C7D67" w:rsidP="000C7D67">
            <w:pPr>
              <w:rPr>
                <w:rFonts w:ascii="Times New Roman" w:hAnsi="Times New Roman" w:cs="Times New Roman"/>
              </w:rPr>
            </w:pPr>
            <w:r w:rsidRPr="000C7D67">
              <w:rPr>
                <w:rFonts w:ascii="Times New Roman" w:hAnsi="Times New Roman" w:cs="Times New Roman"/>
              </w:rPr>
              <w:t>Počet osôb zapojených do vzdelávania</w:t>
            </w:r>
          </w:p>
        </w:tc>
        <w:tc>
          <w:tcPr>
            <w:tcW w:w="3111" w:type="dxa"/>
          </w:tcPr>
          <w:p w14:paraId="48044F66" w14:textId="002FBCD9" w:rsidR="000C7D67" w:rsidRPr="000C7D67" w:rsidRDefault="000C7D67" w:rsidP="000C7D67">
            <w:pPr>
              <w:rPr>
                <w:rFonts w:ascii="Times New Roman" w:hAnsi="Times New Roman" w:cs="Times New Roman"/>
                <w:color w:val="000000"/>
              </w:rPr>
            </w:pPr>
            <w:r w:rsidRPr="000C7D67">
              <w:rPr>
                <w:rFonts w:ascii="Times New Roman" w:hAnsi="Times New Roman" w:cs="Times New Roman"/>
                <w:color w:val="000000"/>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w:t>
            </w:r>
            <w:r w:rsidR="005A03FB" w:rsidRPr="000C7D67">
              <w:rPr>
                <w:rFonts w:ascii="Times New Roman" w:hAnsi="Times New Roman" w:cs="Times New Roman"/>
                <w:color w:val="000000"/>
              </w:rPr>
              <w:t>vzdelávanie</w:t>
            </w:r>
            <w:r w:rsidRPr="000C7D67">
              <w:rPr>
                <w:rFonts w:ascii="Times New Roman" w:hAnsi="Times New Roman" w:cs="Times New Roman"/>
                <w:color w:val="000000"/>
              </w:rPr>
              <w:t xml:space="preserve"> v stanovenom rozsahu a pod.</w:t>
            </w:r>
          </w:p>
        </w:tc>
        <w:tc>
          <w:tcPr>
            <w:tcW w:w="2146" w:type="dxa"/>
          </w:tcPr>
          <w:p w14:paraId="6866D90A" w14:textId="77777777" w:rsidR="000C7D67" w:rsidRDefault="000C7D67" w:rsidP="000C7D67">
            <w:pPr>
              <w:spacing w:after="0"/>
              <w:rPr>
                <w:rFonts w:ascii="Times New Roman" w:hAnsi="Times New Roman" w:cs="Times New Roman"/>
              </w:rPr>
            </w:pPr>
          </w:p>
        </w:tc>
        <w:tc>
          <w:tcPr>
            <w:tcW w:w="1721" w:type="dxa"/>
          </w:tcPr>
          <w:p w14:paraId="4CA13E6E" w14:textId="1A73F5FC" w:rsidR="000C7D67" w:rsidRDefault="000C7D67" w:rsidP="000C7D67">
            <w:pPr>
              <w:rPr>
                <w:rFonts w:ascii="Times New Roman" w:hAnsi="Times New Roman" w:cs="Times New Roman"/>
              </w:rPr>
            </w:pPr>
            <w:r>
              <w:rPr>
                <w:rFonts w:ascii="Times New Roman" w:hAnsi="Times New Roman" w:cs="Times New Roman"/>
              </w:rPr>
              <w:t>Koniec realizácie projektu</w:t>
            </w:r>
          </w:p>
        </w:tc>
        <w:tc>
          <w:tcPr>
            <w:tcW w:w="942" w:type="dxa"/>
          </w:tcPr>
          <w:p w14:paraId="60E4EE15" w14:textId="6DB092EB" w:rsidR="000C7D67" w:rsidRPr="002D0719" w:rsidRDefault="000C7D67" w:rsidP="000C7D67">
            <w:pPr>
              <w:rPr>
                <w:rFonts w:ascii="Times New Roman" w:hAnsi="Times New Roman" w:cs="Times New Roman"/>
              </w:rPr>
            </w:pPr>
            <w:r w:rsidRPr="002D0719">
              <w:rPr>
                <w:rFonts w:ascii="Times New Roman" w:hAnsi="Times New Roman" w:cs="Times New Roman"/>
              </w:rPr>
              <w:t>N/A</w:t>
            </w:r>
          </w:p>
        </w:tc>
        <w:tc>
          <w:tcPr>
            <w:tcW w:w="2266" w:type="dxa"/>
          </w:tcPr>
          <w:p w14:paraId="26523BB5" w14:textId="77777777" w:rsidR="000C7D67" w:rsidRDefault="000C7D67" w:rsidP="000C7D67">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498E7997" w14:textId="3BC94347" w:rsidR="000C7D67" w:rsidRPr="000C7D67" w:rsidRDefault="000C7D67" w:rsidP="000C7D67">
            <w:pPr>
              <w:pStyle w:val="Odsekzoznamu"/>
              <w:numPr>
                <w:ilvl w:val="0"/>
                <w:numId w:val="7"/>
              </w:numPr>
              <w:ind w:left="175" w:hanging="218"/>
              <w:rPr>
                <w:rFonts w:ascii="Times New Roman" w:hAnsi="Times New Roman" w:cs="Times New Roman"/>
              </w:rPr>
            </w:pPr>
            <w:r w:rsidRPr="000C7D67">
              <w:rPr>
                <w:rFonts w:ascii="Times New Roman" w:hAnsi="Times New Roman" w:cs="Times New Roman"/>
              </w:rPr>
              <w:t>Rovnosť mužov a žien a nediskriminácia</w:t>
            </w:r>
          </w:p>
        </w:tc>
      </w:tr>
    </w:tbl>
    <w:p w14:paraId="7AB1DD18" w14:textId="77777777" w:rsidR="00646426" w:rsidRDefault="00646426"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1A1A" w14:textId="77777777" w:rsidR="009631BA" w:rsidRDefault="009631BA" w:rsidP="00BE3A1E">
      <w:pPr>
        <w:spacing w:after="0" w:line="240" w:lineRule="auto"/>
      </w:pPr>
      <w:r>
        <w:separator/>
      </w:r>
    </w:p>
  </w:endnote>
  <w:endnote w:type="continuationSeparator" w:id="0">
    <w:p w14:paraId="58482341" w14:textId="77777777" w:rsidR="009631BA" w:rsidRDefault="009631BA" w:rsidP="00BE3A1E">
      <w:pPr>
        <w:spacing w:after="0" w:line="240" w:lineRule="auto"/>
      </w:pPr>
      <w:r>
        <w:continuationSeparator/>
      </w:r>
    </w:p>
  </w:endnote>
  <w:endnote w:type="continuationNotice" w:id="1">
    <w:p w14:paraId="7E98EE64" w14:textId="77777777" w:rsidR="009631BA" w:rsidRDefault="00963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3F8FA" w14:textId="77777777" w:rsidR="009631BA" w:rsidRDefault="009631BA" w:rsidP="00BE3A1E">
      <w:pPr>
        <w:spacing w:after="0" w:line="240" w:lineRule="auto"/>
      </w:pPr>
      <w:r>
        <w:separator/>
      </w:r>
    </w:p>
  </w:footnote>
  <w:footnote w:type="continuationSeparator" w:id="0">
    <w:p w14:paraId="1B827504" w14:textId="77777777" w:rsidR="009631BA" w:rsidRDefault="009631BA" w:rsidP="00BE3A1E">
      <w:pPr>
        <w:spacing w:after="0" w:line="240" w:lineRule="auto"/>
      </w:pPr>
      <w:r>
        <w:continuationSeparator/>
      </w:r>
    </w:p>
  </w:footnote>
  <w:footnote w:type="continuationNotice" w:id="1">
    <w:p w14:paraId="2043B0CB" w14:textId="77777777" w:rsidR="009631BA" w:rsidRDefault="009631B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5E1B23" w:rsidRDefault="005E1B23">
    <w:pPr>
      <w:pStyle w:val="Hlavika"/>
    </w:pPr>
    <w:r>
      <w:t xml:space="preserve">                               </w:t>
    </w:r>
    <w:r>
      <w:tab/>
    </w:r>
    <w:r>
      <w:tab/>
    </w:r>
    <w:r>
      <w:tab/>
    </w:r>
  </w:p>
  <w:p w14:paraId="1BC45A1B" w14:textId="77777777" w:rsidR="005E1B23" w:rsidRDefault="005E1B2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5E1B23" w:rsidRDefault="005E1B23"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5CE0"/>
    <w:rsid w:val="00047884"/>
    <w:rsid w:val="00052F59"/>
    <w:rsid w:val="00060B63"/>
    <w:rsid w:val="00061487"/>
    <w:rsid w:val="00062560"/>
    <w:rsid w:val="00065B78"/>
    <w:rsid w:val="00066755"/>
    <w:rsid w:val="00066A06"/>
    <w:rsid w:val="00071630"/>
    <w:rsid w:val="00091EA8"/>
    <w:rsid w:val="00092B28"/>
    <w:rsid w:val="000A6000"/>
    <w:rsid w:val="000B24C7"/>
    <w:rsid w:val="000B7F42"/>
    <w:rsid w:val="000C6724"/>
    <w:rsid w:val="000C7D67"/>
    <w:rsid w:val="000D0F44"/>
    <w:rsid w:val="000D1BAB"/>
    <w:rsid w:val="000D1C7A"/>
    <w:rsid w:val="000D29FD"/>
    <w:rsid w:val="000D3DF2"/>
    <w:rsid w:val="000D5B8F"/>
    <w:rsid w:val="000D6FE6"/>
    <w:rsid w:val="000F1272"/>
    <w:rsid w:val="00104EB5"/>
    <w:rsid w:val="00134CBC"/>
    <w:rsid w:val="0013561D"/>
    <w:rsid w:val="00137476"/>
    <w:rsid w:val="001613A5"/>
    <w:rsid w:val="00175891"/>
    <w:rsid w:val="00176E99"/>
    <w:rsid w:val="0018624F"/>
    <w:rsid w:val="00191950"/>
    <w:rsid w:val="00191C4B"/>
    <w:rsid w:val="001D12B8"/>
    <w:rsid w:val="001D4090"/>
    <w:rsid w:val="001E3135"/>
    <w:rsid w:val="001F4457"/>
    <w:rsid w:val="00207DB2"/>
    <w:rsid w:val="00231B34"/>
    <w:rsid w:val="00250822"/>
    <w:rsid w:val="00253534"/>
    <w:rsid w:val="00255BB1"/>
    <w:rsid w:val="002566D5"/>
    <w:rsid w:val="0027362A"/>
    <w:rsid w:val="00286E2B"/>
    <w:rsid w:val="002953E6"/>
    <w:rsid w:val="002B2204"/>
    <w:rsid w:val="002B78E4"/>
    <w:rsid w:val="002C2E21"/>
    <w:rsid w:val="002C6E67"/>
    <w:rsid w:val="002D0719"/>
    <w:rsid w:val="002D750F"/>
    <w:rsid w:val="002E2494"/>
    <w:rsid w:val="002E63BC"/>
    <w:rsid w:val="002F5FC9"/>
    <w:rsid w:val="003032CE"/>
    <w:rsid w:val="0030336F"/>
    <w:rsid w:val="00303685"/>
    <w:rsid w:val="0032589D"/>
    <w:rsid w:val="0032620E"/>
    <w:rsid w:val="003305BE"/>
    <w:rsid w:val="00342733"/>
    <w:rsid w:val="00346440"/>
    <w:rsid w:val="003510C7"/>
    <w:rsid w:val="00353B5F"/>
    <w:rsid w:val="00355E64"/>
    <w:rsid w:val="0037203E"/>
    <w:rsid w:val="00384DAC"/>
    <w:rsid w:val="003857CB"/>
    <w:rsid w:val="003A454D"/>
    <w:rsid w:val="003A4C42"/>
    <w:rsid w:val="003B0258"/>
    <w:rsid w:val="003C780A"/>
    <w:rsid w:val="003D2523"/>
    <w:rsid w:val="003E2A4E"/>
    <w:rsid w:val="003F5AAF"/>
    <w:rsid w:val="00402692"/>
    <w:rsid w:val="00410E7E"/>
    <w:rsid w:val="0041587A"/>
    <w:rsid w:val="00437FF8"/>
    <w:rsid w:val="004413DD"/>
    <w:rsid w:val="00447679"/>
    <w:rsid w:val="004540AB"/>
    <w:rsid w:val="004541EB"/>
    <w:rsid w:val="00455864"/>
    <w:rsid w:val="00460540"/>
    <w:rsid w:val="00477773"/>
    <w:rsid w:val="00481F83"/>
    <w:rsid w:val="00482E23"/>
    <w:rsid w:val="004919BF"/>
    <w:rsid w:val="004B2C1C"/>
    <w:rsid w:val="004C5219"/>
    <w:rsid w:val="004E5D74"/>
    <w:rsid w:val="005060A2"/>
    <w:rsid w:val="0050658B"/>
    <w:rsid w:val="00506CFA"/>
    <w:rsid w:val="0051182B"/>
    <w:rsid w:val="00524B81"/>
    <w:rsid w:val="00525C0F"/>
    <w:rsid w:val="00541E51"/>
    <w:rsid w:val="00544C10"/>
    <w:rsid w:val="00563FA7"/>
    <w:rsid w:val="005735F5"/>
    <w:rsid w:val="00592404"/>
    <w:rsid w:val="0059477A"/>
    <w:rsid w:val="005A03FB"/>
    <w:rsid w:val="005A45DF"/>
    <w:rsid w:val="005B578E"/>
    <w:rsid w:val="005C449A"/>
    <w:rsid w:val="005C4B38"/>
    <w:rsid w:val="005C6543"/>
    <w:rsid w:val="005C699D"/>
    <w:rsid w:val="005E1B23"/>
    <w:rsid w:val="005E3FCD"/>
    <w:rsid w:val="005F0D9A"/>
    <w:rsid w:val="00604EBF"/>
    <w:rsid w:val="00611079"/>
    <w:rsid w:val="0064410B"/>
    <w:rsid w:val="00646426"/>
    <w:rsid w:val="00651BDE"/>
    <w:rsid w:val="00652A54"/>
    <w:rsid w:val="006560E2"/>
    <w:rsid w:val="00656CCA"/>
    <w:rsid w:val="006767A7"/>
    <w:rsid w:val="00683553"/>
    <w:rsid w:val="00683D12"/>
    <w:rsid w:val="00684669"/>
    <w:rsid w:val="00686709"/>
    <w:rsid w:val="00692FEA"/>
    <w:rsid w:val="00695A4F"/>
    <w:rsid w:val="006A7FED"/>
    <w:rsid w:val="006B0966"/>
    <w:rsid w:val="006B127A"/>
    <w:rsid w:val="006C3DB4"/>
    <w:rsid w:val="006D2D0C"/>
    <w:rsid w:val="006D4EA8"/>
    <w:rsid w:val="006F076D"/>
    <w:rsid w:val="006F5416"/>
    <w:rsid w:val="00702006"/>
    <w:rsid w:val="007233AA"/>
    <w:rsid w:val="007235C2"/>
    <w:rsid w:val="00751C7D"/>
    <w:rsid w:val="007609BB"/>
    <w:rsid w:val="00763CC2"/>
    <w:rsid w:val="00773831"/>
    <w:rsid w:val="007905F6"/>
    <w:rsid w:val="007D08B0"/>
    <w:rsid w:val="007D0CC1"/>
    <w:rsid w:val="007D13CC"/>
    <w:rsid w:val="007D4071"/>
    <w:rsid w:val="007E45E9"/>
    <w:rsid w:val="007E51E3"/>
    <w:rsid w:val="007F77E3"/>
    <w:rsid w:val="00810D0D"/>
    <w:rsid w:val="0082184E"/>
    <w:rsid w:val="00823CC4"/>
    <w:rsid w:val="00824B28"/>
    <w:rsid w:val="00830952"/>
    <w:rsid w:val="00833F58"/>
    <w:rsid w:val="008376F2"/>
    <w:rsid w:val="0085404F"/>
    <w:rsid w:val="00860C7A"/>
    <w:rsid w:val="00866E72"/>
    <w:rsid w:val="00874AEE"/>
    <w:rsid w:val="00882131"/>
    <w:rsid w:val="008A2DAA"/>
    <w:rsid w:val="008D7B77"/>
    <w:rsid w:val="008E1BB4"/>
    <w:rsid w:val="008E2C27"/>
    <w:rsid w:val="008E3918"/>
    <w:rsid w:val="008E4FE4"/>
    <w:rsid w:val="008E56F4"/>
    <w:rsid w:val="00936174"/>
    <w:rsid w:val="009631BA"/>
    <w:rsid w:val="00976878"/>
    <w:rsid w:val="00980A76"/>
    <w:rsid w:val="009843BE"/>
    <w:rsid w:val="00986191"/>
    <w:rsid w:val="009B443E"/>
    <w:rsid w:val="009B5753"/>
    <w:rsid w:val="009B746C"/>
    <w:rsid w:val="009D14AD"/>
    <w:rsid w:val="009D23B7"/>
    <w:rsid w:val="009E3292"/>
    <w:rsid w:val="00A003D8"/>
    <w:rsid w:val="00A01352"/>
    <w:rsid w:val="00A03DE1"/>
    <w:rsid w:val="00A03DE6"/>
    <w:rsid w:val="00A17896"/>
    <w:rsid w:val="00A204DE"/>
    <w:rsid w:val="00A246E3"/>
    <w:rsid w:val="00A44F85"/>
    <w:rsid w:val="00A451B2"/>
    <w:rsid w:val="00A60FE6"/>
    <w:rsid w:val="00A65489"/>
    <w:rsid w:val="00A77264"/>
    <w:rsid w:val="00AA0617"/>
    <w:rsid w:val="00AA09DF"/>
    <w:rsid w:val="00AA37F7"/>
    <w:rsid w:val="00AB6E9B"/>
    <w:rsid w:val="00AC0749"/>
    <w:rsid w:val="00AC15EE"/>
    <w:rsid w:val="00AC47AB"/>
    <w:rsid w:val="00AC5B77"/>
    <w:rsid w:val="00AC6EFB"/>
    <w:rsid w:val="00AD1127"/>
    <w:rsid w:val="00AE05B0"/>
    <w:rsid w:val="00AE0AA3"/>
    <w:rsid w:val="00AE1CCB"/>
    <w:rsid w:val="00B04AEC"/>
    <w:rsid w:val="00B11B5E"/>
    <w:rsid w:val="00B24E6F"/>
    <w:rsid w:val="00B264A7"/>
    <w:rsid w:val="00B53DC0"/>
    <w:rsid w:val="00B660FB"/>
    <w:rsid w:val="00B75698"/>
    <w:rsid w:val="00B839FC"/>
    <w:rsid w:val="00B87F30"/>
    <w:rsid w:val="00B92DFF"/>
    <w:rsid w:val="00BA4FDD"/>
    <w:rsid w:val="00BB4149"/>
    <w:rsid w:val="00BD079E"/>
    <w:rsid w:val="00BE3A1E"/>
    <w:rsid w:val="00BF21CE"/>
    <w:rsid w:val="00BF7D32"/>
    <w:rsid w:val="00C104C8"/>
    <w:rsid w:val="00C1119A"/>
    <w:rsid w:val="00C1434A"/>
    <w:rsid w:val="00C16F8E"/>
    <w:rsid w:val="00C22728"/>
    <w:rsid w:val="00C23332"/>
    <w:rsid w:val="00C26BE1"/>
    <w:rsid w:val="00C61241"/>
    <w:rsid w:val="00C71126"/>
    <w:rsid w:val="00C7346D"/>
    <w:rsid w:val="00C7627A"/>
    <w:rsid w:val="00C91317"/>
    <w:rsid w:val="00CA2572"/>
    <w:rsid w:val="00CF2829"/>
    <w:rsid w:val="00CF434F"/>
    <w:rsid w:val="00CF44C6"/>
    <w:rsid w:val="00D039CC"/>
    <w:rsid w:val="00D13CF5"/>
    <w:rsid w:val="00D14111"/>
    <w:rsid w:val="00D17D44"/>
    <w:rsid w:val="00D32A9A"/>
    <w:rsid w:val="00D52D42"/>
    <w:rsid w:val="00D66CE3"/>
    <w:rsid w:val="00D82601"/>
    <w:rsid w:val="00D927D6"/>
    <w:rsid w:val="00DC1946"/>
    <w:rsid w:val="00DC418A"/>
    <w:rsid w:val="00DC60A3"/>
    <w:rsid w:val="00DE7CB4"/>
    <w:rsid w:val="00DF0E1D"/>
    <w:rsid w:val="00DF6809"/>
    <w:rsid w:val="00DF7C42"/>
    <w:rsid w:val="00E11B1A"/>
    <w:rsid w:val="00E24126"/>
    <w:rsid w:val="00E26B23"/>
    <w:rsid w:val="00E272A9"/>
    <w:rsid w:val="00E3424B"/>
    <w:rsid w:val="00E437FA"/>
    <w:rsid w:val="00E508A3"/>
    <w:rsid w:val="00E51229"/>
    <w:rsid w:val="00E57E23"/>
    <w:rsid w:val="00E72770"/>
    <w:rsid w:val="00E769D5"/>
    <w:rsid w:val="00E9094E"/>
    <w:rsid w:val="00E92F4A"/>
    <w:rsid w:val="00EA26F5"/>
    <w:rsid w:val="00EA41F0"/>
    <w:rsid w:val="00EB4DFB"/>
    <w:rsid w:val="00EC75C9"/>
    <w:rsid w:val="00ED4579"/>
    <w:rsid w:val="00EE040E"/>
    <w:rsid w:val="00EE7E50"/>
    <w:rsid w:val="00F03CF0"/>
    <w:rsid w:val="00F10A6D"/>
    <w:rsid w:val="00F32B0B"/>
    <w:rsid w:val="00F36024"/>
    <w:rsid w:val="00F51667"/>
    <w:rsid w:val="00F52203"/>
    <w:rsid w:val="00F535B3"/>
    <w:rsid w:val="00F53FF2"/>
    <w:rsid w:val="00F547A4"/>
    <w:rsid w:val="00F71552"/>
    <w:rsid w:val="00F71996"/>
    <w:rsid w:val="00F725CB"/>
    <w:rsid w:val="00F85AA7"/>
    <w:rsid w:val="00F8649A"/>
    <w:rsid w:val="00F92269"/>
    <w:rsid w:val="00F9678E"/>
    <w:rsid w:val="00FA5679"/>
    <w:rsid w:val="00FB1D26"/>
    <w:rsid w:val="00FB62AD"/>
    <w:rsid w:val="00FD45E3"/>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3E836-74DC-404C-9BBF-1DB2F2FD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4</Pages>
  <Words>572</Words>
  <Characters>3264</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174</cp:revision>
  <cp:lastPrinted>2018-02-14T09:09:00Z</cp:lastPrinted>
  <dcterms:created xsi:type="dcterms:W3CDTF">2016-10-17T11:37:00Z</dcterms:created>
  <dcterms:modified xsi:type="dcterms:W3CDTF">2019-10-18T12:38:00Z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